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40"/>
          <w:szCs w:val="40"/>
        </w:rPr>
      </w:pPr>
      <w:r w:rsidRPr="006168D7">
        <w:rPr>
          <w:rFonts w:ascii="Times New Roman" w:hAnsi="Times New Roman" w:cs="Times New Roman"/>
          <w:b/>
          <w:bCs/>
          <w:color w:val="000000"/>
          <w:sz w:val="40"/>
          <w:szCs w:val="40"/>
        </w:rPr>
        <w:t>Stage-Based Measures of Implementation Components</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40"/>
          <w:szCs w:val="40"/>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40"/>
          <w:szCs w:val="40"/>
        </w:rPr>
      </w:pPr>
      <w:r w:rsidRPr="006168D7">
        <w:rPr>
          <w:rFonts w:ascii="Times New Roman" w:hAnsi="Times New Roman" w:cs="Times New Roman"/>
          <w:b/>
          <w:bCs/>
          <w:color w:val="000000"/>
          <w:sz w:val="40"/>
          <w:szCs w:val="40"/>
        </w:rPr>
        <w:t>Installation Stage Assessment</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February 2011</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National Implementation Research Network</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Frank Porter Graham Child Development Institute </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University of North Carolina at Chapel Hill</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Related In formation</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CD250C" w:rsidP="006168D7">
      <w:pPr>
        <w:autoSpaceDE w:val="0"/>
        <w:autoSpaceDN w:val="0"/>
        <w:adjustRightInd w:val="0"/>
        <w:spacing w:after="0" w:line="240" w:lineRule="auto"/>
        <w:jc w:val="center"/>
        <w:rPr>
          <w:rFonts w:ascii="Times New Roman" w:hAnsi="Times New Roman" w:cs="Times New Roman"/>
          <w:b/>
          <w:bCs/>
          <w:color w:val="000000"/>
          <w:sz w:val="24"/>
          <w:szCs w:val="24"/>
        </w:rPr>
      </w:pPr>
      <w:hyperlink r:id="rId4" w:history="1">
        <w:r w:rsidR="006168D7" w:rsidRPr="006168D7">
          <w:rPr>
            <w:rFonts w:ascii="Arial" w:hAnsi="Arial" w:cs="Arial"/>
            <w:color w:val="0000FF"/>
            <w:sz w:val="20"/>
            <w:szCs w:val="20"/>
            <w:u w:val="single"/>
          </w:rPr>
          <w:t>http://nirn.fpg.unc.edu</w:t>
        </w:r>
      </w:hyperlink>
    </w:p>
    <w:p w:rsidR="006168D7" w:rsidRPr="006168D7" w:rsidRDefault="00CD250C" w:rsidP="006168D7">
      <w:pPr>
        <w:autoSpaceDE w:val="0"/>
        <w:autoSpaceDN w:val="0"/>
        <w:adjustRightInd w:val="0"/>
        <w:spacing w:after="0" w:line="240" w:lineRule="auto"/>
        <w:jc w:val="center"/>
        <w:rPr>
          <w:rFonts w:ascii="Times New Roman" w:hAnsi="Times New Roman" w:cs="Times New Roman"/>
          <w:b/>
          <w:bCs/>
          <w:color w:val="000000"/>
          <w:sz w:val="24"/>
          <w:szCs w:val="24"/>
        </w:rPr>
      </w:pPr>
      <w:hyperlink r:id="rId5" w:history="1">
        <w:r w:rsidR="006168D7" w:rsidRPr="006168D7">
          <w:rPr>
            <w:rFonts w:ascii="Arial" w:hAnsi="Arial" w:cs="Arial"/>
            <w:color w:val="0000FF"/>
            <w:sz w:val="20"/>
            <w:szCs w:val="20"/>
            <w:u w:val="single"/>
          </w:rPr>
          <w:t>www.scalingup.org</w:t>
        </w:r>
      </w:hyperlink>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Stage-Based Measures of Implementation Components</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Installation Stage Assessment</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February 2011</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National Implementation Research Network</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With the identification of theoretical frameworks resulting from a synthesis of the implementation evaluation literature, there has been a need for measures of the implementation components to assess implementation progress and to test the hypothesized relationships among the components.  Reliable and valid measures of implementation components are essential to planning effective implementation supports, assessing progress toward implementation capacity, and conducting rigorous research on implementation.  Policy, practice, and science related to implementation can be advanced more rapidly with practical ways to assess implementation.</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Since the beginnings of the field, the difficulties inherent in implementation have "discouraged detailed study of the process of implementation.  The problems of implementation are overwhelmingly complex and scholars have frequently been deterred by methodological considerations. ... a comprehensive analysis of implementation requires that attention be given to multiple actions over an extended period of time" (Van Meter &amp; Van Horn, 1975, p. 450 - 451; see a similar discussion nearly three decades later by </w:t>
      </w:r>
      <w:proofErr w:type="spellStart"/>
      <w:r w:rsidRPr="006168D7">
        <w:rPr>
          <w:rFonts w:ascii="Times New Roman" w:hAnsi="Times New Roman" w:cs="Times New Roman"/>
          <w:color w:val="000000"/>
          <w:sz w:val="24"/>
          <w:szCs w:val="24"/>
        </w:rPr>
        <w:t>Greenhalgh</w:t>
      </w:r>
      <w:proofErr w:type="spellEnd"/>
      <w:r w:rsidRPr="006168D7">
        <w:rPr>
          <w:rFonts w:ascii="Times New Roman" w:hAnsi="Times New Roman" w:cs="Times New Roman"/>
          <w:color w:val="000000"/>
          <w:sz w:val="24"/>
          <w:szCs w:val="24"/>
        </w:rPr>
        <w:t xml:space="preserve">, Robert, MacFarlane, Bate, &amp; </w:t>
      </w:r>
      <w:proofErr w:type="spellStart"/>
      <w:r w:rsidRPr="006168D7">
        <w:rPr>
          <w:rFonts w:ascii="Times New Roman" w:hAnsi="Times New Roman" w:cs="Times New Roman"/>
          <w:color w:val="000000"/>
          <w:sz w:val="24"/>
          <w:szCs w:val="24"/>
        </w:rPr>
        <w:t>Kyriakidou</w:t>
      </w:r>
      <w:proofErr w:type="spellEnd"/>
      <w:r w:rsidRPr="006168D7">
        <w:rPr>
          <w:rFonts w:ascii="Times New Roman" w:hAnsi="Times New Roman" w:cs="Times New Roman"/>
          <w:color w:val="000000"/>
          <w:sz w:val="24"/>
          <w:szCs w:val="24"/>
        </w:rPr>
        <w:t xml:space="preserve">, 2004).  Adding to this complexity is the need to simultaneously and practically measure a variety of variables over time, especially when the implementation variables under consideration are not well researched.  Recent reviews of the field (Ellis, Robinson, </w:t>
      </w:r>
      <w:proofErr w:type="spellStart"/>
      <w:r w:rsidRPr="006168D7">
        <w:rPr>
          <w:rFonts w:ascii="Times New Roman" w:hAnsi="Times New Roman" w:cs="Times New Roman"/>
          <w:color w:val="000000"/>
          <w:sz w:val="24"/>
          <w:szCs w:val="24"/>
        </w:rPr>
        <w:t>Ciliska</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Armour</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Raina</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Brouwers</w:t>
      </w:r>
      <w:proofErr w:type="spellEnd"/>
      <w:r w:rsidRPr="006168D7">
        <w:rPr>
          <w:rFonts w:ascii="Times New Roman" w:hAnsi="Times New Roman" w:cs="Times New Roman"/>
          <w:color w:val="000000"/>
          <w:sz w:val="24"/>
          <w:szCs w:val="24"/>
        </w:rPr>
        <w:t xml:space="preserve">, et al., 2003; </w:t>
      </w:r>
      <w:proofErr w:type="spellStart"/>
      <w:r w:rsidRPr="006168D7">
        <w:rPr>
          <w:rFonts w:ascii="Times New Roman" w:hAnsi="Times New Roman" w:cs="Times New Roman"/>
          <w:color w:val="000000"/>
          <w:sz w:val="24"/>
          <w:szCs w:val="24"/>
        </w:rPr>
        <w:t>Greenhalgh</w:t>
      </w:r>
      <w:proofErr w:type="spellEnd"/>
      <w:r w:rsidRPr="006168D7">
        <w:rPr>
          <w:rFonts w:ascii="Times New Roman" w:hAnsi="Times New Roman" w:cs="Times New Roman"/>
          <w:color w:val="000000"/>
          <w:sz w:val="24"/>
          <w:szCs w:val="24"/>
        </w:rPr>
        <w:t xml:space="preserve"> et al., 2004) have concluded that the wide variation in methodology, measures, and use of terminology across studies limits interpretation and prevents meta-analyses with regard to dissemination-diffusion and implementation studies.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Recent attempts to analyze components of implementation have used 1) very general measures (e.g. </w:t>
      </w:r>
      <w:proofErr w:type="spellStart"/>
      <w:r w:rsidRPr="006168D7">
        <w:rPr>
          <w:rFonts w:ascii="Times New Roman" w:hAnsi="Times New Roman" w:cs="Times New Roman"/>
          <w:color w:val="000000"/>
          <w:sz w:val="24"/>
          <w:szCs w:val="24"/>
        </w:rPr>
        <w:t>Landenberger</w:t>
      </w:r>
      <w:proofErr w:type="spellEnd"/>
      <w:r w:rsidRPr="006168D7">
        <w:rPr>
          <w:rFonts w:ascii="Times New Roman" w:hAnsi="Times New Roman" w:cs="Times New Roman"/>
          <w:color w:val="000000"/>
          <w:sz w:val="24"/>
          <w:szCs w:val="24"/>
        </w:rPr>
        <w:t xml:space="preserve"> &amp; </w:t>
      </w:r>
      <w:proofErr w:type="spellStart"/>
      <w:r w:rsidRPr="006168D7">
        <w:rPr>
          <w:rFonts w:ascii="Times New Roman" w:hAnsi="Times New Roman" w:cs="Times New Roman"/>
          <w:color w:val="000000"/>
          <w:sz w:val="24"/>
          <w:szCs w:val="24"/>
        </w:rPr>
        <w:t>Lipsey</w:t>
      </w:r>
      <w:proofErr w:type="spellEnd"/>
      <w:r w:rsidRPr="006168D7">
        <w:rPr>
          <w:rFonts w:ascii="Times New Roman" w:hAnsi="Times New Roman" w:cs="Times New Roman"/>
          <w:color w:val="000000"/>
          <w:sz w:val="24"/>
          <w:szCs w:val="24"/>
        </w:rPr>
        <w:t xml:space="preserve">, 2005; </w:t>
      </w:r>
      <w:proofErr w:type="spellStart"/>
      <w:r w:rsidRPr="006168D7">
        <w:rPr>
          <w:rFonts w:ascii="Times New Roman" w:hAnsi="Times New Roman" w:cs="Times New Roman"/>
          <w:color w:val="000000"/>
          <w:sz w:val="24"/>
          <w:szCs w:val="24"/>
        </w:rPr>
        <w:t>Mihalic</w:t>
      </w:r>
      <w:proofErr w:type="spellEnd"/>
      <w:r w:rsidRPr="006168D7">
        <w:rPr>
          <w:rFonts w:ascii="Times New Roman" w:hAnsi="Times New Roman" w:cs="Times New Roman"/>
          <w:color w:val="000000"/>
          <w:sz w:val="24"/>
          <w:szCs w:val="24"/>
        </w:rPr>
        <w:t xml:space="preserve"> &amp; Irwin, 2003) that do not specifically address core implementation components, 2) measures specific to a given innovation (e.g. Olds, Hill, O'Brien, Racine, &amp; Moritz, 2003; </w:t>
      </w:r>
      <w:proofErr w:type="spellStart"/>
      <w:r w:rsidRPr="006168D7">
        <w:rPr>
          <w:rFonts w:ascii="Times New Roman" w:hAnsi="Times New Roman" w:cs="Times New Roman"/>
          <w:color w:val="000000"/>
          <w:sz w:val="24"/>
          <w:szCs w:val="24"/>
        </w:rPr>
        <w:t>Schoenwald</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Sheidow</w:t>
      </w:r>
      <w:proofErr w:type="spellEnd"/>
      <w:r w:rsidRPr="006168D7">
        <w:rPr>
          <w:rFonts w:ascii="Times New Roman" w:hAnsi="Times New Roman" w:cs="Times New Roman"/>
          <w:color w:val="000000"/>
          <w:sz w:val="24"/>
          <w:szCs w:val="24"/>
        </w:rPr>
        <w:t xml:space="preserve">, &amp; Letourneau, 2004) that may lack generality across programs, or 3) measures that only indirectly assess the influences of some of the core implementation components (e.g. Klein, Conn, Smith, Speer, &amp; </w:t>
      </w:r>
      <w:proofErr w:type="spellStart"/>
      <w:r w:rsidRPr="006168D7">
        <w:rPr>
          <w:rFonts w:ascii="Times New Roman" w:hAnsi="Times New Roman" w:cs="Times New Roman"/>
          <w:color w:val="000000"/>
          <w:sz w:val="24"/>
          <w:szCs w:val="24"/>
        </w:rPr>
        <w:t>Sorra</w:t>
      </w:r>
      <w:proofErr w:type="spellEnd"/>
      <w:r w:rsidRPr="006168D7">
        <w:rPr>
          <w:rFonts w:ascii="Times New Roman" w:hAnsi="Times New Roman" w:cs="Times New Roman"/>
          <w:color w:val="000000"/>
          <w:sz w:val="24"/>
          <w:szCs w:val="24"/>
        </w:rPr>
        <w:t xml:space="preserve">, 2001; </w:t>
      </w:r>
      <w:proofErr w:type="spellStart"/>
      <w:r w:rsidRPr="006168D7">
        <w:rPr>
          <w:rFonts w:ascii="Times New Roman" w:hAnsi="Times New Roman" w:cs="Times New Roman"/>
          <w:color w:val="000000"/>
          <w:sz w:val="24"/>
          <w:szCs w:val="24"/>
        </w:rPr>
        <w:t>Panzano</w:t>
      </w:r>
      <w:proofErr w:type="spellEnd"/>
      <w:r w:rsidRPr="006168D7">
        <w:rPr>
          <w:rFonts w:ascii="Times New Roman" w:hAnsi="Times New Roman" w:cs="Times New Roman"/>
          <w:color w:val="000000"/>
          <w:sz w:val="24"/>
          <w:szCs w:val="24"/>
        </w:rPr>
        <w:t xml:space="preserve">, et al., 2004).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following assessments are  specific to “best practices” extracted from: 1) the literature, 2) interactions with purveyors who are successfully implementing evidence-based programs on a national scale, 3) in-depth interviews with 64 evidence-based program developers, 4) meta-analyses of the literature on leadership, and 5) analyses of leadership in education (</w:t>
      </w:r>
      <w:proofErr w:type="spellStart"/>
      <w:r w:rsidRPr="006168D7">
        <w:rPr>
          <w:rFonts w:ascii="Times New Roman" w:hAnsi="Times New Roman" w:cs="Times New Roman"/>
          <w:color w:val="000000"/>
          <w:sz w:val="24"/>
          <w:szCs w:val="24"/>
        </w:rPr>
        <w:t>Blase</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Fixsen</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Naoom</w:t>
      </w:r>
      <w:proofErr w:type="spellEnd"/>
      <w:r w:rsidRPr="006168D7">
        <w:rPr>
          <w:rFonts w:ascii="Times New Roman" w:hAnsi="Times New Roman" w:cs="Times New Roman"/>
          <w:color w:val="000000"/>
          <w:sz w:val="24"/>
          <w:szCs w:val="24"/>
        </w:rPr>
        <w:t xml:space="preserve">, &amp; Wallace, 2005; </w:t>
      </w:r>
      <w:proofErr w:type="spellStart"/>
      <w:r w:rsidRPr="006168D7">
        <w:rPr>
          <w:rFonts w:ascii="Times New Roman" w:hAnsi="Times New Roman" w:cs="Times New Roman"/>
          <w:color w:val="000000"/>
          <w:sz w:val="24"/>
          <w:szCs w:val="24"/>
        </w:rPr>
        <w:t>Fixsen</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Naoom</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Blase</w:t>
      </w:r>
      <w:proofErr w:type="spellEnd"/>
      <w:r w:rsidRPr="006168D7">
        <w:rPr>
          <w:rFonts w:ascii="Times New Roman" w:hAnsi="Times New Roman" w:cs="Times New Roman"/>
          <w:color w:val="000000"/>
          <w:sz w:val="24"/>
          <w:szCs w:val="24"/>
        </w:rPr>
        <w:t xml:space="preserve">, Friedman, &amp; Wallace, 2005; Heifetz &amp; Laurie, 1997; Kaiser, Hogan, &amp; Craig, 2008; </w:t>
      </w:r>
      <w:proofErr w:type="spellStart"/>
      <w:r w:rsidRPr="006168D7">
        <w:rPr>
          <w:rFonts w:ascii="Times New Roman" w:hAnsi="Times New Roman" w:cs="Times New Roman"/>
          <w:color w:val="000000"/>
          <w:sz w:val="24"/>
          <w:szCs w:val="24"/>
        </w:rPr>
        <w:t>Naoom</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Blase</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Fixsen</w:t>
      </w:r>
      <w:proofErr w:type="spellEnd"/>
      <w:r w:rsidRPr="006168D7">
        <w:rPr>
          <w:rFonts w:ascii="Times New Roman" w:hAnsi="Times New Roman" w:cs="Times New Roman"/>
          <w:color w:val="000000"/>
          <w:sz w:val="24"/>
          <w:szCs w:val="24"/>
        </w:rPr>
        <w:t xml:space="preserve">, Van Dyke, &amp; Bailey, 2010; </w:t>
      </w:r>
      <w:proofErr w:type="spellStart"/>
      <w:r w:rsidRPr="006168D7">
        <w:rPr>
          <w:rFonts w:ascii="Times New Roman" w:hAnsi="Times New Roman" w:cs="Times New Roman"/>
          <w:color w:val="000000"/>
          <w:sz w:val="24"/>
          <w:szCs w:val="24"/>
        </w:rPr>
        <w:t>Rhim</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Kowal</w:t>
      </w:r>
      <w:proofErr w:type="spellEnd"/>
      <w:r w:rsidRPr="006168D7">
        <w:rPr>
          <w:rFonts w:ascii="Times New Roman" w:hAnsi="Times New Roman" w:cs="Times New Roman"/>
          <w:color w:val="000000"/>
          <w:sz w:val="24"/>
          <w:szCs w:val="24"/>
        </w:rPr>
        <w:t xml:space="preserve">, Hassel, &amp; Hassel, 2007).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For more information on the frameworks for Implementation Drivers and Implementation Stages derived by the National Implementation Research Network, go to </w:t>
      </w:r>
      <w:hyperlink r:id="rId6" w:history="1">
        <w:r w:rsidRPr="006168D7">
          <w:rPr>
            <w:rFonts w:ascii="Arial" w:hAnsi="Arial" w:cs="Arial"/>
            <w:color w:val="0000FF"/>
            <w:sz w:val="20"/>
            <w:szCs w:val="20"/>
            <w:u w:val="single"/>
          </w:rPr>
          <w:t>http://nirn.fpg.un</w:t>
        </w:r>
        <w:bookmarkStart w:id="0" w:name="_Hlt215880451"/>
        <w:bookmarkStart w:id="1" w:name="_Hlt215880450"/>
        <w:bookmarkEnd w:id="0"/>
        <w:r w:rsidRPr="006168D7">
          <w:rPr>
            <w:rFonts w:ascii="Arial" w:hAnsi="Arial" w:cs="Arial"/>
            <w:color w:val="0000FF"/>
            <w:sz w:val="20"/>
            <w:szCs w:val="20"/>
            <w:u w:val="single"/>
          </w:rPr>
          <w:t>c</w:t>
        </w:r>
        <w:bookmarkEnd w:id="1"/>
        <w:r w:rsidRPr="006168D7">
          <w:rPr>
            <w:rFonts w:ascii="Arial" w:hAnsi="Arial" w:cs="Arial"/>
            <w:color w:val="0000FF"/>
            <w:sz w:val="20"/>
            <w:szCs w:val="20"/>
            <w:u w:val="single"/>
          </w:rPr>
          <w:t>.edu</w:t>
        </w:r>
      </w:hyperlink>
      <w:r w:rsidRPr="006168D7">
        <w:rPr>
          <w:rFonts w:ascii="Times New Roman" w:hAnsi="Times New Roman" w:cs="Times New Roman"/>
          <w:color w:val="000000"/>
          <w:sz w:val="24"/>
          <w:szCs w:val="24"/>
        </w:rPr>
        <w:t>.  The synthesis of the implementation evaluation literature can be downloaded from the NIRN website.</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You have our permission to use these measures in any non-commercial way to advance the science and practice of implementation, organization change, and system transformation.  Please let us know how you are using the measures and let us know what you find so we can all learn </w:t>
      </w:r>
      <w:r w:rsidRPr="006168D7">
        <w:rPr>
          <w:rFonts w:ascii="Times New Roman" w:hAnsi="Times New Roman" w:cs="Times New Roman"/>
          <w:color w:val="000000"/>
          <w:sz w:val="24"/>
          <w:szCs w:val="24"/>
        </w:rPr>
        <w:lastRenderedPageBreak/>
        <w:t xml:space="preserve">together.  As you use these measures, we encourage you to do cognitive interviewing of key informants to help revise the wording of the items to help ensure each item taps the desired aspect of each implementation component.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i/>
          <w:iCs/>
          <w:color w:val="000000"/>
          <w:sz w:val="24"/>
          <w:szCs w:val="24"/>
        </w:rPr>
      </w:pPr>
      <w:r w:rsidRPr="006168D7">
        <w:rPr>
          <w:rFonts w:ascii="Times New Roman" w:hAnsi="Times New Roman" w:cs="Times New Roman"/>
          <w:i/>
          <w:iCs/>
          <w:color w:val="000000"/>
          <w:sz w:val="24"/>
          <w:szCs w:val="24"/>
        </w:rPr>
        <w:t xml:space="preserve">We ask that you let us know how you use these items so we can use your experience and data to improve and expand the survey.  Please respond to Dean </w:t>
      </w:r>
      <w:proofErr w:type="spellStart"/>
      <w:r w:rsidRPr="006168D7">
        <w:rPr>
          <w:rFonts w:ascii="Times New Roman" w:hAnsi="Times New Roman" w:cs="Times New Roman"/>
          <w:i/>
          <w:iCs/>
          <w:color w:val="000000"/>
          <w:sz w:val="24"/>
          <w:szCs w:val="24"/>
        </w:rPr>
        <w:t>Fixsen</w:t>
      </w:r>
      <w:proofErr w:type="spellEnd"/>
      <w:r w:rsidRPr="006168D7">
        <w:rPr>
          <w:rFonts w:ascii="Times New Roman" w:hAnsi="Times New Roman" w:cs="Times New Roman"/>
          <w:i/>
          <w:iCs/>
          <w:color w:val="000000"/>
          <w:sz w:val="24"/>
          <w:szCs w:val="24"/>
        </w:rPr>
        <w:t xml:space="preserve"> (contact information below).  Thank you.</w:t>
      </w:r>
    </w:p>
    <w:p w:rsidR="006168D7" w:rsidRPr="006168D7" w:rsidRDefault="006168D7" w:rsidP="006168D7">
      <w:pPr>
        <w:autoSpaceDE w:val="0"/>
        <w:autoSpaceDN w:val="0"/>
        <w:adjustRightInd w:val="0"/>
        <w:spacing w:after="0" w:line="240" w:lineRule="auto"/>
        <w:rPr>
          <w:rFonts w:ascii="Times New Roman" w:hAnsi="Times New Roman" w:cs="Times New Roman"/>
          <w:i/>
          <w:iCs/>
          <w:color w:val="000000"/>
          <w:sz w:val="20"/>
          <w:szCs w:val="20"/>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r w:rsidRPr="006168D7">
        <w:rPr>
          <w:rFonts w:ascii="Times New Roman" w:hAnsi="Times New Roman" w:cs="Times New Roman"/>
          <w:color w:val="000000"/>
        </w:rPr>
        <w:t xml:space="preserve">Dean L. </w:t>
      </w:r>
      <w:proofErr w:type="spellStart"/>
      <w:r w:rsidRPr="006168D7">
        <w:rPr>
          <w:rFonts w:ascii="Times New Roman" w:hAnsi="Times New Roman" w:cs="Times New Roman"/>
          <w:color w:val="000000"/>
        </w:rPr>
        <w:t>Fixsen</w:t>
      </w:r>
      <w:proofErr w:type="spellEnd"/>
      <w:r w:rsidRPr="006168D7">
        <w:rPr>
          <w:rFonts w:ascii="Times New Roman" w:hAnsi="Times New Roman" w:cs="Times New Roman"/>
          <w:color w:val="000000"/>
        </w:rPr>
        <w:t>, Ph.D</w:t>
      </w:r>
      <w:proofErr w:type="gramStart"/>
      <w:r w:rsidRPr="006168D7">
        <w:rPr>
          <w:rFonts w:ascii="Times New Roman" w:hAnsi="Times New Roman" w:cs="Times New Roman"/>
          <w:color w:val="000000"/>
        </w:rPr>
        <w:t>.</w:t>
      </w:r>
      <w:proofErr w:type="gramEnd"/>
      <w:r w:rsidRPr="006168D7">
        <w:rPr>
          <w:rFonts w:ascii="Times New Roman" w:hAnsi="Times New Roman" w:cs="Times New Roman"/>
          <w:color w:val="000000"/>
        </w:rPr>
        <w:br/>
        <w:t>Senior Scientist</w:t>
      </w:r>
      <w:r w:rsidRPr="006168D7">
        <w:rPr>
          <w:rFonts w:ascii="Times New Roman" w:hAnsi="Times New Roman" w:cs="Times New Roman"/>
          <w:color w:val="000000"/>
        </w:rPr>
        <w:br/>
        <w:t>FPG Child Development Institute</w:t>
      </w:r>
      <w:r w:rsidRPr="006168D7">
        <w:rPr>
          <w:rFonts w:ascii="Times New Roman" w:hAnsi="Times New Roman" w:cs="Times New Roman"/>
          <w:color w:val="000000"/>
        </w:rPr>
        <w:br/>
        <w:t xml:space="preserve">CB 8040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r w:rsidRPr="006168D7">
        <w:rPr>
          <w:rFonts w:ascii="Times New Roman" w:hAnsi="Times New Roman" w:cs="Times New Roman"/>
          <w:color w:val="000000"/>
        </w:rPr>
        <w:t>University of North Carolina at Chapel Hill</w:t>
      </w:r>
      <w:r w:rsidRPr="006168D7">
        <w:rPr>
          <w:rFonts w:ascii="Times New Roman" w:hAnsi="Times New Roman" w:cs="Times New Roman"/>
          <w:color w:val="000000"/>
        </w:rPr>
        <w:br/>
        <w:t>Chapel Hill, NC  27599-8040</w:t>
      </w:r>
      <w:r w:rsidRPr="006168D7">
        <w:rPr>
          <w:rFonts w:ascii="Times New Roman" w:hAnsi="Times New Roman" w:cs="Times New Roman"/>
          <w:color w:val="000000"/>
        </w:rPr>
        <w:br/>
        <w:t>Cell # 727-409-1931</w:t>
      </w:r>
      <w:r w:rsidRPr="006168D7">
        <w:rPr>
          <w:rFonts w:ascii="Times New Roman" w:hAnsi="Times New Roman" w:cs="Times New Roman"/>
          <w:color w:val="000000"/>
        </w:rPr>
        <w:br/>
        <w:t>Reception 919-962-2001</w:t>
      </w:r>
      <w:r w:rsidRPr="006168D7">
        <w:rPr>
          <w:rFonts w:ascii="Times New Roman" w:hAnsi="Times New Roman" w:cs="Times New Roman"/>
          <w:color w:val="000000"/>
        </w:rPr>
        <w:br/>
        <w:t>Fax 919-966-7463</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References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Blase</w:t>
      </w:r>
      <w:proofErr w:type="spellEnd"/>
      <w:r w:rsidRPr="006168D7">
        <w:rPr>
          <w:rFonts w:ascii="Times New Roman" w:hAnsi="Times New Roman" w:cs="Times New Roman"/>
          <w:color w:val="000000"/>
        </w:rPr>
        <w:t xml:space="preserve">, K. A., </w:t>
      </w:r>
      <w:proofErr w:type="spellStart"/>
      <w:r w:rsidRPr="006168D7">
        <w:rPr>
          <w:rFonts w:ascii="Times New Roman" w:hAnsi="Times New Roman" w:cs="Times New Roman"/>
          <w:color w:val="000000"/>
        </w:rPr>
        <w:t>Fixsen</w:t>
      </w:r>
      <w:proofErr w:type="spellEnd"/>
      <w:r w:rsidRPr="006168D7">
        <w:rPr>
          <w:rFonts w:ascii="Times New Roman" w:hAnsi="Times New Roman" w:cs="Times New Roman"/>
          <w:color w:val="000000"/>
        </w:rPr>
        <w:t xml:space="preserve">, D. L., </w:t>
      </w:r>
      <w:proofErr w:type="spellStart"/>
      <w:r w:rsidRPr="006168D7">
        <w:rPr>
          <w:rFonts w:ascii="Times New Roman" w:hAnsi="Times New Roman" w:cs="Times New Roman"/>
          <w:color w:val="000000"/>
        </w:rPr>
        <w:t>Naoom</w:t>
      </w:r>
      <w:proofErr w:type="spellEnd"/>
      <w:r w:rsidRPr="006168D7">
        <w:rPr>
          <w:rFonts w:ascii="Times New Roman" w:hAnsi="Times New Roman" w:cs="Times New Roman"/>
          <w:color w:val="000000"/>
        </w:rPr>
        <w:t>, S. F., &amp; Wallace, F. (2005).</w:t>
      </w:r>
      <w:proofErr w:type="gramEnd"/>
      <w:r w:rsidRPr="006168D7">
        <w:rPr>
          <w:rFonts w:ascii="Times New Roman" w:hAnsi="Times New Roman" w:cs="Times New Roman"/>
          <w:color w:val="000000"/>
        </w:rPr>
        <w:t xml:space="preserve"> </w:t>
      </w:r>
      <w:proofErr w:type="spellStart"/>
      <w:r w:rsidRPr="006168D7">
        <w:rPr>
          <w:rFonts w:ascii="Times New Roman" w:hAnsi="Times New Roman" w:cs="Times New Roman"/>
          <w:i/>
          <w:iCs/>
          <w:color w:val="000000"/>
        </w:rPr>
        <w:t>Operationalizing</w:t>
      </w:r>
      <w:proofErr w:type="spellEnd"/>
      <w:r w:rsidRPr="006168D7">
        <w:rPr>
          <w:rFonts w:ascii="Times New Roman" w:hAnsi="Times New Roman" w:cs="Times New Roman"/>
          <w:i/>
          <w:iCs/>
          <w:color w:val="000000"/>
        </w:rPr>
        <w:t xml:space="preserve"> implementation: Strategies and methods</w:t>
      </w:r>
      <w:r w:rsidRPr="006168D7">
        <w:rPr>
          <w:rFonts w:ascii="Times New Roman" w:hAnsi="Times New Roman" w:cs="Times New Roman"/>
          <w:color w:val="000000"/>
        </w:rPr>
        <w:t xml:space="preserve">. Tampa, FL: University of South Florida, Louis de la Parte Florida Mental Health Institute.  </w:t>
      </w:r>
      <w:hyperlink r:id="rId7" w:history="1">
        <w:r w:rsidRPr="006168D7">
          <w:rPr>
            <w:rFonts w:ascii="Arial" w:hAnsi="Arial" w:cs="Arial"/>
            <w:color w:val="0000FF"/>
            <w:u w:val="single"/>
          </w:rPr>
          <w:t>http://nirn.fmhi.usf.edu/resources/detail.cfm?resourceID=48</w:t>
        </w:r>
      </w:hyperlink>
      <w:r w:rsidRPr="006168D7">
        <w:rPr>
          <w:rFonts w:ascii="Times New Roman" w:hAnsi="Times New Roman" w:cs="Times New Roman"/>
          <w:color w:val="000000"/>
        </w:rPr>
        <w:t xml:space="preserve">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 xml:space="preserve">Ellis, P., Robinson, P., </w:t>
      </w:r>
      <w:proofErr w:type="spellStart"/>
      <w:r w:rsidRPr="006168D7">
        <w:rPr>
          <w:rFonts w:ascii="Times New Roman" w:hAnsi="Times New Roman" w:cs="Times New Roman"/>
          <w:color w:val="000000"/>
        </w:rPr>
        <w:t>Ciliska</w:t>
      </w:r>
      <w:proofErr w:type="spellEnd"/>
      <w:r w:rsidRPr="006168D7">
        <w:rPr>
          <w:rFonts w:ascii="Times New Roman" w:hAnsi="Times New Roman" w:cs="Times New Roman"/>
          <w:color w:val="000000"/>
        </w:rPr>
        <w:t xml:space="preserve">, D., </w:t>
      </w:r>
      <w:proofErr w:type="spellStart"/>
      <w:r w:rsidRPr="006168D7">
        <w:rPr>
          <w:rFonts w:ascii="Times New Roman" w:hAnsi="Times New Roman" w:cs="Times New Roman"/>
          <w:color w:val="000000"/>
        </w:rPr>
        <w:t>Armour</w:t>
      </w:r>
      <w:proofErr w:type="spellEnd"/>
      <w:r w:rsidRPr="006168D7">
        <w:rPr>
          <w:rFonts w:ascii="Times New Roman" w:hAnsi="Times New Roman" w:cs="Times New Roman"/>
          <w:color w:val="000000"/>
        </w:rPr>
        <w:t xml:space="preserve">, T., </w:t>
      </w:r>
      <w:proofErr w:type="spellStart"/>
      <w:r w:rsidRPr="006168D7">
        <w:rPr>
          <w:rFonts w:ascii="Times New Roman" w:hAnsi="Times New Roman" w:cs="Times New Roman"/>
          <w:color w:val="000000"/>
        </w:rPr>
        <w:t>Raina</w:t>
      </w:r>
      <w:proofErr w:type="spellEnd"/>
      <w:r w:rsidRPr="006168D7">
        <w:rPr>
          <w:rFonts w:ascii="Times New Roman" w:hAnsi="Times New Roman" w:cs="Times New Roman"/>
          <w:color w:val="000000"/>
        </w:rPr>
        <w:t xml:space="preserve">, P., </w:t>
      </w:r>
      <w:proofErr w:type="spellStart"/>
      <w:r w:rsidRPr="006168D7">
        <w:rPr>
          <w:rFonts w:ascii="Times New Roman" w:hAnsi="Times New Roman" w:cs="Times New Roman"/>
          <w:color w:val="000000"/>
        </w:rPr>
        <w:t>Brouwers</w:t>
      </w:r>
      <w:proofErr w:type="spellEnd"/>
      <w:r w:rsidRPr="006168D7">
        <w:rPr>
          <w:rFonts w:ascii="Times New Roman" w:hAnsi="Times New Roman" w:cs="Times New Roman"/>
          <w:color w:val="000000"/>
        </w:rPr>
        <w:t>, M., et al. (2003).</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i/>
          <w:iCs/>
          <w:color w:val="000000"/>
        </w:rPr>
        <w:t>Diffusion and Dissemination of Evidence-Based Cancer Control Interventions.</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(No.</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 xml:space="preserve">Evidence Report /Technology </w:t>
      </w:r>
      <w:proofErr w:type="spellStart"/>
      <w:r w:rsidRPr="006168D7">
        <w:rPr>
          <w:rFonts w:ascii="Times New Roman" w:hAnsi="Times New Roman" w:cs="Times New Roman"/>
          <w:color w:val="000000"/>
        </w:rPr>
        <w:t>Asessment</w:t>
      </w:r>
      <w:proofErr w:type="spellEnd"/>
      <w:r w:rsidRPr="006168D7">
        <w:rPr>
          <w:rFonts w:ascii="Times New Roman" w:hAnsi="Times New Roman" w:cs="Times New Roman"/>
          <w:color w:val="000000"/>
        </w:rPr>
        <w:t xml:space="preserve"> Number 79.</w:t>
      </w:r>
      <w:proofErr w:type="gramEnd"/>
      <w:r w:rsidRPr="006168D7">
        <w:rPr>
          <w:rFonts w:ascii="Times New Roman" w:hAnsi="Times New Roman" w:cs="Times New Roman"/>
          <w:color w:val="000000"/>
        </w:rPr>
        <w:t xml:space="preserve"> (Prepared by Oregon Health and Science University under Contract No. 290-97-0017.) </w:t>
      </w:r>
      <w:proofErr w:type="gramStart"/>
      <w:r w:rsidRPr="006168D7">
        <w:rPr>
          <w:rFonts w:ascii="Times New Roman" w:hAnsi="Times New Roman" w:cs="Times New Roman"/>
          <w:color w:val="000000"/>
        </w:rPr>
        <w:t>AHRQ Publication No. 03-E033.</w:t>
      </w:r>
      <w:proofErr w:type="gramEnd"/>
      <w:r w:rsidRPr="006168D7">
        <w:rPr>
          <w:rFonts w:ascii="Times New Roman" w:hAnsi="Times New Roman" w:cs="Times New Roman"/>
          <w:color w:val="000000"/>
        </w:rPr>
        <w:t xml:space="preserve"> Rockville, MD: Agency for Healthcare Research and Quality.</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r w:rsidRPr="006168D7">
        <w:rPr>
          <w:rFonts w:ascii="Times New Roman" w:hAnsi="Times New Roman" w:cs="Times New Roman"/>
          <w:color w:val="000000"/>
        </w:rPr>
        <w:t>Fixsen</w:t>
      </w:r>
      <w:proofErr w:type="spellEnd"/>
      <w:r w:rsidRPr="006168D7">
        <w:rPr>
          <w:rFonts w:ascii="Times New Roman" w:hAnsi="Times New Roman" w:cs="Times New Roman"/>
          <w:color w:val="000000"/>
        </w:rPr>
        <w:t xml:space="preserve">, D. L., </w:t>
      </w:r>
      <w:proofErr w:type="spellStart"/>
      <w:r w:rsidRPr="006168D7">
        <w:rPr>
          <w:rFonts w:ascii="Times New Roman" w:hAnsi="Times New Roman" w:cs="Times New Roman"/>
          <w:color w:val="000000"/>
        </w:rPr>
        <w:t>Naoom</w:t>
      </w:r>
      <w:proofErr w:type="spellEnd"/>
      <w:r w:rsidRPr="006168D7">
        <w:rPr>
          <w:rFonts w:ascii="Times New Roman" w:hAnsi="Times New Roman" w:cs="Times New Roman"/>
          <w:color w:val="000000"/>
        </w:rPr>
        <w:t xml:space="preserve">, S. F., </w:t>
      </w:r>
      <w:proofErr w:type="spellStart"/>
      <w:r w:rsidRPr="006168D7">
        <w:rPr>
          <w:rFonts w:ascii="Times New Roman" w:hAnsi="Times New Roman" w:cs="Times New Roman"/>
          <w:color w:val="000000"/>
        </w:rPr>
        <w:t>Blase</w:t>
      </w:r>
      <w:proofErr w:type="spellEnd"/>
      <w:r w:rsidRPr="006168D7">
        <w:rPr>
          <w:rFonts w:ascii="Times New Roman" w:hAnsi="Times New Roman" w:cs="Times New Roman"/>
          <w:color w:val="000000"/>
        </w:rPr>
        <w:t xml:space="preserve">, K. A., Friedman, R. M., &amp; Wallace, F. (2005). </w:t>
      </w:r>
      <w:r w:rsidRPr="006168D7">
        <w:rPr>
          <w:rFonts w:ascii="Times New Roman" w:hAnsi="Times New Roman" w:cs="Times New Roman"/>
          <w:i/>
          <w:iCs/>
          <w:color w:val="000000"/>
        </w:rPr>
        <w:t>Implementation Research: A synthesis of the literature</w:t>
      </w:r>
      <w:r w:rsidRPr="006168D7">
        <w:rPr>
          <w:rFonts w:ascii="Times New Roman" w:hAnsi="Times New Roman" w:cs="Times New Roman"/>
          <w:color w:val="000000"/>
        </w:rPr>
        <w:t xml:space="preserve">. Tampa, FL: University of South Florida, Louis de la Parte Florida Mental Health Institute, The National Implementation Research Network (FMHI Publication #231).  </w:t>
      </w:r>
      <w:hyperlink r:id="rId8" w:history="1">
        <w:r w:rsidRPr="006168D7">
          <w:rPr>
            <w:rFonts w:ascii="Arial" w:hAnsi="Arial" w:cs="Arial"/>
            <w:color w:val="0000FF"/>
            <w:u w:val="single"/>
          </w:rPr>
          <w:t>http://nirn.fmhi.usf.edu/resources/detail.cfm?resourceID=31</w:t>
        </w:r>
      </w:hyperlink>
      <w:r w:rsidRPr="006168D7">
        <w:rPr>
          <w:rFonts w:ascii="Times New Roman" w:hAnsi="Times New Roman" w:cs="Times New Roman"/>
          <w:color w:val="000000"/>
        </w:rPr>
        <w:t xml:space="preserve">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r w:rsidRPr="006168D7">
        <w:rPr>
          <w:rFonts w:ascii="Times New Roman" w:hAnsi="Times New Roman" w:cs="Times New Roman"/>
          <w:color w:val="000000"/>
        </w:rPr>
        <w:t>Greenhalgh</w:t>
      </w:r>
      <w:proofErr w:type="spellEnd"/>
      <w:r w:rsidRPr="006168D7">
        <w:rPr>
          <w:rFonts w:ascii="Times New Roman" w:hAnsi="Times New Roman" w:cs="Times New Roman"/>
          <w:color w:val="000000"/>
        </w:rPr>
        <w:t xml:space="preserve">, T., Robert, G., MacFarlane, F., Bate, P., &amp; </w:t>
      </w:r>
      <w:proofErr w:type="spellStart"/>
      <w:r w:rsidRPr="006168D7">
        <w:rPr>
          <w:rFonts w:ascii="Times New Roman" w:hAnsi="Times New Roman" w:cs="Times New Roman"/>
          <w:color w:val="000000"/>
        </w:rPr>
        <w:t>Kyriakidou</w:t>
      </w:r>
      <w:proofErr w:type="spellEnd"/>
      <w:r w:rsidRPr="006168D7">
        <w:rPr>
          <w:rFonts w:ascii="Times New Roman" w:hAnsi="Times New Roman" w:cs="Times New Roman"/>
          <w:color w:val="000000"/>
        </w:rPr>
        <w:t xml:space="preserve">, O. (2004). Diffusion of innovations in service organizations: Systematic review and recommendations. </w:t>
      </w:r>
      <w:r w:rsidRPr="006168D7">
        <w:rPr>
          <w:rFonts w:ascii="Times New Roman" w:hAnsi="Times New Roman" w:cs="Times New Roman"/>
          <w:i/>
          <w:iCs/>
          <w:color w:val="000000"/>
        </w:rPr>
        <w:t>The Milbank Quarterly, 82</w:t>
      </w:r>
      <w:r w:rsidRPr="006168D7">
        <w:rPr>
          <w:rFonts w:ascii="Times New Roman" w:hAnsi="Times New Roman" w:cs="Times New Roman"/>
          <w:color w:val="000000"/>
        </w:rPr>
        <w:t>(4), 581-629.</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Heifetz, R. A., &amp; Laurie, D. L. (1997).</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The work of leadership.</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Harvard Business Review, 75</w:t>
      </w:r>
      <w:r w:rsidRPr="006168D7">
        <w:rPr>
          <w:rFonts w:ascii="Times New Roman" w:hAnsi="Times New Roman" w:cs="Times New Roman"/>
          <w:color w:val="000000"/>
        </w:rPr>
        <w:t>(1), 124-134.</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Kaiser, R. B., Hogan, R., &amp; Craig, S. B. (2008).</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Leadership and the fate of organizations.</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American Psychologist, 63</w:t>
      </w:r>
      <w:r w:rsidRPr="006168D7">
        <w:rPr>
          <w:rFonts w:ascii="Times New Roman" w:hAnsi="Times New Roman" w:cs="Times New Roman"/>
          <w:color w:val="000000"/>
        </w:rPr>
        <w:t>(2), 96-110.</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 xml:space="preserve">Klein, K. J., &amp; </w:t>
      </w:r>
      <w:proofErr w:type="spellStart"/>
      <w:r w:rsidRPr="006168D7">
        <w:rPr>
          <w:rFonts w:ascii="Times New Roman" w:hAnsi="Times New Roman" w:cs="Times New Roman"/>
          <w:color w:val="000000"/>
        </w:rPr>
        <w:t>Sorra</w:t>
      </w:r>
      <w:proofErr w:type="spellEnd"/>
      <w:r w:rsidRPr="006168D7">
        <w:rPr>
          <w:rFonts w:ascii="Times New Roman" w:hAnsi="Times New Roman" w:cs="Times New Roman"/>
          <w:color w:val="000000"/>
        </w:rPr>
        <w:t>, J. S. (1996).</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The challenge of innovation implementation.</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Academy of Management Review, 21</w:t>
      </w:r>
      <w:r w:rsidRPr="006168D7">
        <w:rPr>
          <w:rFonts w:ascii="Times New Roman" w:hAnsi="Times New Roman" w:cs="Times New Roman"/>
          <w:color w:val="000000"/>
        </w:rPr>
        <w:t>(4), 1055-1080.</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 xml:space="preserve">Klein, K. J., Conn, B., Smith, A., Speer, D. B., &amp; </w:t>
      </w:r>
      <w:proofErr w:type="spellStart"/>
      <w:r w:rsidRPr="006168D7">
        <w:rPr>
          <w:rFonts w:ascii="Times New Roman" w:hAnsi="Times New Roman" w:cs="Times New Roman"/>
          <w:color w:val="000000"/>
        </w:rPr>
        <w:t>Sorra</w:t>
      </w:r>
      <w:proofErr w:type="spellEnd"/>
      <w:r w:rsidRPr="006168D7">
        <w:rPr>
          <w:rFonts w:ascii="Times New Roman" w:hAnsi="Times New Roman" w:cs="Times New Roman"/>
          <w:color w:val="000000"/>
        </w:rPr>
        <w:t>, J. (2001).</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Implementing computerized technology: An organizational analysis.</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Journal of Applied Psychology, 86</w:t>
      </w:r>
      <w:r w:rsidRPr="006168D7">
        <w:rPr>
          <w:rFonts w:ascii="Times New Roman" w:hAnsi="Times New Roman" w:cs="Times New Roman"/>
          <w:color w:val="000000"/>
        </w:rPr>
        <w:t>(5), 811-824.</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Landenberger</w:t>
      </w:r>
      <w:proofErr w:type="spellEnd"/>
      <w:r w:rsidRPr="006168D7">
        <w:rPr>
          <w:rFonts w:ascii="Times New Roman" w:hAnsi="Times New Roman" w:cs="Times New Roman"/>
          <w:color w:val="000000"/>
        </w:rPr>
        <w:t xml:space="preserve">, N. A., &amp; </w:t>
      </w:r>
      <w:proofErr w:type="spellStart"/>
      <w:r w:rsidRPr="006168D7">
        <w:rPr>
          <w:rFonts w:ascii="Times New Roman" w:hAnsi="Times New Roman" w:cs="Times New Roman"/>
          <w:color w:val="000000"/>
        </w:rPr>
        <w:t>Lipsey</w:t>
      </w:r>
      <w:proofErr w:type="spellEnd"/>
      <w:r w:rsidRPr="006168D7">
        <w:rPr>
          <w:rFonts w:ascii="Times New Roman" w:hAnsi="Times New Roman" w:cs="Times New Roman"/>
          <w:color w:val="000000"/>
        </w:rPr>
        <w:t>, M. W. (2005).</w:t>
      </w:r>
      <w:proofErr w:type="gramEnd"/>
      <w:r w:rsidRPr="006168D7">
        <w:rPr>
          <w:rFonts w:ascii="Times New Roman" w:hAnsi="Times New Roman" w:cs="Times New Roman"/>
          <w:color w:val="000000"/>
        </w:rPr>
        <w:t xml:space="preserve"> The Positive Effects of Cognitive-Behavioral Programs for Offenders: A Meta-Analysis of Factors Associated with Effective Treatment. </w:t>
      </w:r>
      <w:r w:rsidRPr="006168D7">
        <w:rPr>
          <w:rFonts w:ascii="Times New Roman" w:hAnsi="Times New Roman" w:cs="Times New Roman"/>
          <w:i/>
          <w:iCs/>
          <w:color w:val="000000"/>
        </w:rPr>
        <w:t>Journal of Experimental Criminology, 1</w:t>
      </w:r>
      <w:r w:rsidRPr="006168D7">
        <w:rPr>
          <w:rFonts w:ascii="Times New Roman" w:hAnsi="Times New Roman" w:cs="Times New Roman"/>
          <w:color w:val="000000"/>
        </w:rPr>
        <w:t>(4), 451-476.</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Mihalic</w:t>
      </w:r>
      <w:proofErr w:type="spellEnd"/>
      <w:r w:rsidRPr="006168D7">
        <w:rPr>
          <w:rFonts w:ascii="Times New Roman" w:hAnsi="Times New Roman" w:cs="Times New Roman"/>
          <w:color w:val="000000"/>
        </w:rPr>
        <w:t>, S., &amp; Irwin, K. (2003).</w:t>
      </w:r>
      <w:proofErr w:type="gramEnd"/>
      <w:r w:rsidRPr="006168D7">
        <w:rPr>
          <w:rFonts w:ascii="Times New Roman" w:hAnsi="Times New Roman" w:cs="Times New Roman"/>
          <w:color w:val="000000"/>
        </w:rPr>
        <w:t xml:space="preserve"> Blueprints for Violence Prevention: From Research to Real-World Settings-Factors Influencing the Successful Replication of Model Programs. </w:t>
      </w:r>
      <w:r w:rsidRPr="006168D7">
        <w:rPr>
          <w:rFonts w:ascii="Times New Roman" w:hAnsi="Times New Roman" w:cs="Times New Roman"/>
          <w:i/>
          <w:iCs/>
          <w:color w:val="000000"/>
        </w:rPr>
        <w:t>Youth Violence and Juvenile Justice, 1</w:t>
      </w:r>
      <w:r w:rsidRPr="006168D7">
        <w:rPr>
          <w:rFonts w:ascii="Times New Roman" w:hAnsi="Times New Roman" w:cs="Times New Roman"/>
          <w:color w:val="000000"/>
        </w:rPr>
        <w:t>(4), 307-329.</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lastRenderedPageBreak/>
        <w:t>Naoom</w:t>
      </w:r>
      <w:proofErr w:type="spellEnd"/>
      <w:r w:rsidRPr="006168D7">
        <w:rPr>
          <w:rFonts w:ascii="Times New Roman" w:hAnsi="Times New Roman" w:cs="Times New Roman"/>
          <w:color w:val="000000"/>
        </w:rPr>
        <w:t xml:space="preserve">, S. F., </w:t>
      </w:r>
      <w:proofErr w:type="spellStart"/>
      <w:r w:rsidRPr="006168D7">
        <w:rPr>
          <w:rFonts w:ascii="Times New Roman" w:hAnsi="Times New Roman" w:cs="Times New Roman"/>
          <w:color w:val="000000"/>
        </w:rPr>
        <w:t>Blase</w:t>
      </w:r>
      <w:proofErr w:type="spellEnd"/>
      <w:r w:rsidRPr="006168D7">
        <w:rPr>
          <w:rFonts w:ascii="Times New Roman" w:hAnsi="Times New Roman" w:cs="Times New Roman"/>
          <w:color w:val="000000"/>
        </w:rPr>
        <w:t xml:space="preserve">, K., </w:t>
      </w:r>
      <w:proofErr w:type="spellStart"/>
      <w:r w:rsidRPr="006168D7">
        <w:rPr>
          <w:rFonts w:ascii="Times New Roman" w:hAnsi="Times New Roman" w:cs="Times New Roman"/>
          <w:color w:val="000000"/>
        </w:rPr>
        <w:t>Fixsen</w:t>
      </w:r>
      <w:proofErr w:type="spellEnd"/>
      <w:r w:rsidRPr="006168D7">
        <w:rPr>
          <w:rFonts w:ascii="Times New Roman" w:hAnsi="Times New Roman" w:cs="Times New Roman"/>
          <w:color w:val="000000"/>
        </w:rPr>
        <w:t>, D. L., Van Dyke, M., &amp; Bailey, F. W. (2010).</w:t>
      </w:r>
      <w:proofErr w:type="gramEnd"/>
      <w:r w:rsidRPr="006168D7">
        <w:rPr>
          <w:rFonts w:ascii="Times New Roman" w:hAnsi="Times New Roman" w:cs="Times New Roman"/>
          <w:color w:val="000000"/>
        </w:rPr>
        <w:t xml:space="preserve"> </w:t>
      </w:r>
      <w:proofErr w:type="gramStart"/>
      <w:r w:rsidRPr="006168D7">
        <w:rPr>
          <w:rFonts w:ascii="Times New Roman" w:hAnsi="Times New Roman" w:cs="Times New Roman"/>
          <w:color w:val="000000"/>
        </w:rPr>
        <w:t>Implementing Evidence-Based Programs in the Real World: Lessons Learned from Model Program Developers and Purveyors.</w:t>
      </w:r>
      <w:proofErr w:type="gramEnd"/>
      <w:r w:rsidRPr="006168D7">
        <w:rPr>
          <w:rFonts w:ascii="Times New Roman" w:hAnsi="Times New Roman" w:cs="Times New Roman"/>
          <w:color w:val="000000"/>
        </w:rPr>
        <w:t xml:space="preserve"> Chapel Hill, NC: National Implementation Research Network, FPG Child Development Institute, UNC.</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r w:rsidRPr="006168D7">
        <w:rPr>
          <w:rFonts w:ascii="Times New Roman" w:hAnsi="Times New Roman" w:cs="Times New Roman"/>
          <w:color w:val="000000"/>
        </w:rPr>
        <w:t xml:space="preserve">Olds, D. L., Hill, P. L., O'Brien, R., Racine, D., &amp; Moritz, P. (2003). </w:t>
      </w:r>
      <w:proofErr w:type="gramStart"/>
      <w:r w:rsidRPr="006168D7">
        <w:rPr>
          <w:rFonts w:ascii="Times New Roman" w:hAnsi="Times New Roman" w:cs="Times New Roman"/>
          <w:color w:val="000000"/>
        </w:rPr>
        <w:t>Taking preventive intervention to scale: The nurse-family partnership.</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Cognitive and Behavioral Practice, 10</w:t>
      </w:r>
      <w:r w:rsidRPr="006168D7">
        <w:rPr>
          <w:rFonts w:ascii="Times New Roman" w:hAnsi="Times New Roman" w:cs="Times New Roman"/>
          <w:color w:val="000000"/>
        </w:rPr>
        <w:t>, 278-290.</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Panzano</w:t>
      </w:r>
      <w:proofErr w:type="spellEnd"/>
      <w:r w:rsidRPr="006168D7">
        <w:rPr>
          <w:rFonts w:ascii="Times New Roman" w:hAnsi="Times New Roman" w:cs="Times New Roman"/>
          <w:color w:val="000000"/>
        </w:rPr>
        <w:t>, P. C., &amp; Roth, D. (2006).</w:t>
      </w:r>
      <w:proofErr w:type="gramEnd"/>
      <w:r w:rsidRPr="006168D7">
        <w:rPr>
          <w:rFonts w:ascii="Times New Roman" w:hAnsi="Times New Roman" w:cs="Times New Roman"/>
          <w:color w:val="000000"/>
        </w:rPr>
        <w:t xml:space="preserve"> The decision to adopt evidence-based and other innovative mental health practices: Risky business? </w:t>
      </w:r>
      <w:r w:rsidRPr="006168D7">
        <w:rPr>
          <w:rFonts w:ascii="Times New Roman" w:hAnsi="Times New Roman" w:cs="Times New Roman"/>
          <w:i/>
          <w:iCs/>
          <w:color w:val="000000"/>
        </w:rPr>
        <w:t>Psychiatric Services, 57</w:t>
      </w:r>
      <w:r w:rsidRPr="006168D7">
        <w:rPr>
          <w:rFonts w:ascii="Times New Roman" w:hAnsi="Times New Roman" w:cs="Times New Roman"/>
          <w:color w:val="000000"/>
        </w:rPr>
        <w:t>(8), 1153-1161.</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Panzano</w:t>
      </w:r>
      <w:proofErr w:type="spellEnd"/>
      <w:r w:rsidRPr="006168D7">
        <w:rPr>
          <w:rFonts w:ascii="Times New Roman" w:hAnsi="Times New Roman" w:cs="Times New Roman"/>
          <w:color w:val="000000"/>
        </w:rPr>
        <w:t xml:space="preserve">, P. C., </w:t>
      </w:r>
      <w:proofErr w:type="spellStart"/>
      <w:r w:rsidRPr="006168D7">
        <w:rPr>
          <w:rFonts w:ascii="Times New Roman" w:hAnsi="Times New Roman" w:cs="Times New Roman"/>
          <w:color w:val="000000"/>
        </w:rPr>
        <w:t>Seffrin</w:t>
      </w:r>
      <w:proofErr w:type="spellEnd"/>
      <w:r w:rsidRPr="006168D7">
        <w:rPr>
          <w:rFonts w:ascii="Times New Roman" w:hAnsi="Times New Roman" w:cs="Times New Roman"/>
          <w:color w:val="000000"/>
        </w:rPr>
        <w:t xml:space="preserve">, B., Chaney-Jones, S., Roth, D., Crane-Ross, D., </w:t>
      </w:r>
      <w:proofErr w:type="spellStart"/>
      <w:r w:rsidRPr="006168D7">
        <w:rPr>
          <w:rFonts w:ascii="Times New Roman" w:hAnsi="Times New Roman" w:cs="Times New Roman"/>
          <w:color w:val="000000"/>
        </w:rPr>
        <w:t>Massatti</w:t>
      </w:r>
      <w:proofErr w:type="spellEnd"/>
      <w:r w:rsidRPr="006168D7">
        <w:rPr>
          <w:rFonts w:ascii="Times New Roman" w:hAnsi="Times New Roman" w:cs="Times New Roman"/>
          <w:color w:val="000000"/>
        </w:rPr>
        <w:t>, R., et al. (2004).</w:t>
      </w:r>
      <w:proofErr w:type="gramEnd"/>
      <w:r w:rsidRPr="006168D7">
        <w:rPr>
          <w:rFonts w:ascii="Times New Roman" w:hAnsi="Times New Roman" w:cs="Times New Roman"/>
          <w:color w:val="000000"/>
        </w:rPr>
        <w:t xml:space="preserve"> The innovation diffusion and adoption research project (IDARP). In D. Roth &amp; W. Lutz (Eds.), </w:t>
      </w:r>
      <w:proofErr w:type="gramStart"/>
      <w:r w:rsidRPr="006168D7">
        <w:rPr>
          <w:rFonts w:ascii="Times New Roman" w:hAnsi="Times New Roman" w:cs="Times New Roman"/>
          <w:i/>
          <w:iCs/>
          <w:color w:val="000000"/>
        </w:rPr>
        <w:t>New</w:t>
      </w:r>
      <w:proofErr w:type="gramEnd"/>
      <w:r w:rsidRPr="006168D7">
        <w:rPr>
          <w:rFonts w:ascii="Times New Roman" w:hAnsi="Times New Roman" w:cs="Times New Roman"/>
          <w:i/>
          <w:iCs/>
          <w:color w:val="000000"/>
        </w:rPr>
        <w:t xml:space="preserve"> research in mental health</w:t>
      </w:r>
      <w:r w:rsidRPr="006168D7">
        <w:rPr>
          <w:rFonts w:ascii="Times New Roman" w:hAnsi="Times New Roman" w:cs="Times New Roman"/>
          <w:color w:val="000000"/>
        </w:rPr>
        <w:t xml:space="preserve"> (Vol. 16). Columbus, OH: The Ohio Department of Mental Health Office of Program Evaluation and Research.</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Rhim</w:t>
      </w:r>
      <w:proofErr w:type="spellEnd"/>
      <w:r w:rsidRPr="006168D7">
        <w:rPr>
          <w:rFonts w:ascii="Times New Roman" w:hAnsi="Times New Roman" w:cs="Times New Roman"/>
          <w:color w:val="000000"/>
        </w:rPr>
        <w:t xml:space="preserve">, L. M., </w:t>
      </w:r>
      <w:proofErr w:type="spellStart"/>
      <w:r w:rsidRPr="006168D7">
        <w:rPr>
          <w:rFonts w:ascii="Times New Roman" w:hAnsi="Times New Roman" w:cs="Times New Roman"/>
          <w:color w:val="000000"/>
        </w:rPr>
        <w:t>Kowal</w:t>
      </w:r>
      <w:proofErr w:type="spellEnd"/>
      <w:r w:rsidRPr="006168D7">
        <w:rPr>
          <w:rFonts w:ascii="Times New Roman" w:hAnsi="Times New Roman" w:cs="Times New Roman"/>
          <w:color w:val="000000"/>
        </w:rPr>
        <w:t>, J. M., Hassel, B. C., &amp; Hassel, E. A. (2007).</w:t>
      </w:r>
      <w:proofErr w:type="gramEnd"/>
      <w:r w:rsidRPr="006168D7">
        <w:rPr>
          <w:rFonts w:ascii="Times New Roman" w:hAnsi="Times New Roman" w:cs="Times New Roman"/>
          <w:color w:val="000000"/>
        </w:rPr>
        <w:t xml:space="preserve"> </w:t>
      </w:r>
      <w:r w:rsidRPr="006168D7">
        <w:rPr>
          <w:rFonts w:ascii="Times New Roman" w:hAnsi="Times New Roman" w:cs="Times New Roman"/>
          <w:i/>
          <w:iCs/>
          <w:color w:val="000000"/>
        </w:rPr>
        <w:t>School turnarounds: A review of the cross-sector evidence on dramatic organizational improvement</w:t>
      </w:r>
      <w:r w:rsidRPr="006168D7">
        <w:rPr>
          <w:rFonts w:ascii="Times New Roman" w:hAnsi="Times New Roman" w:cs="Times New Roman"/>
          <w:color w:val="000000"/>
        </w:rPr>
        <w:t>. Lincoln, IL: Public Impact, Academic Development Institute.</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spellStart"/>
      <w:proofErr w:type="gramStart"/>
      <w:r w:rsidRPr="006168D7">
        <w:rPr>
          <w:rFonts w:ascii="Times New Roman" w:hAnsi="Times New Roman" w:cs="Times New Roman"/>
          <w:color w:val="000000"/>
        </w:rPr>
        <w:t>Schoenwald</w:t>
      </w:r>
      <w:proofErr w:type="spellEnd"/>
      <w:r w:rsidRPr="006168D7">
        <w:rPr>
          <w:rFonts w:ascii="Times New Roman" w:hAnsi="Times New Roman" w:cs="Times New Roman"/>
          <w:color w:val="000000"/>
        </w:rPr>
        <w:t xml:space="preserve">, S. K., </w:t>
      </w:r>
      <w:proofErr w:type="spellStart"/>
      <w:r w:rsidRPr="006168D7">
        <w:rPr>
          <w:rFonts w:ascii="Times New Roman" w:hAnsi="Times New Roman" w:cs="Times New Roman"/>
          <w:color w:val="000000"/>
        </w:rPr>
        <w:t>Sheidow</w:t>
      </w:r>
      <w:proofErr w:type="spellEnd"/>
      <w:r w:rsidRPr="006168D7">
        <w:rPr>
          <w:rFonts w:ascii="Times New Roman" w:hAnsi="Times New Roman" w:cs="Times New Roman"/>
          <w:color w:val="000000"/>
        </w:rPr>
        <w:t>, A. J., &amp; Letourneau, E. J. (2004).</w:t>
      </w:r>
      <w:proofErr w:type="gramEnd"/>
      <w:r w:rsidRPr="006168D7">
        <w:rPr>
          <w:rFonts w:ascii="Times New Roman" w:hAnsi="Times New Roman" w:cs="Times New Roman"/>
          <w:color w:val="000000"/>
        </w:rPr>
        <w:t xml:space="preserve"> Toward Effective Quality Assurance in Evidence-Based Practice: Links Between Expert Consultation, Therapist Fidelity, and Child Outcomes. </w:t>
      </w:r>
      <w:r w:rsidRPr="006168D7">
        <w:rPr>
          <w:rFonts w:ascii="Times New Roman" w:hAnsi="Times New Roman" w:cs="Times New Roman"/>
          <w:i/>
          <w:iCs/>
          <w:color w:val="000000"/>
        </w:rPr>
        <w:t>Journal of Clinical Child and Adolescent Psychology, 33</w:t>
      </w:r>
      <w:r w:rsidRPr="006168D7">
        <w:rPr>
          <w:rFonts w:ascii="Times New Roman" w:hAnsi="Times New Roman" w:cs="Times New Roman"/>
          <w:color w:val="000000"/>
        </w:rPr>
        <w:t>(1), 94-104.</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roofErr w:type="gramStart"/>
      <w:r w:rsidRPr="006168D7">
        <w:rPr>
          <w:rFonts w:ascii="Times New Roman" w:hAnsi="Times New Roman" w:cs="Times New Roman"/>
          <w:color w:val="000000"/>
        </w:rPr>
        <w:t>Van Meter, D. S., &amp; Van Horn, C. E. (1975).</w:t>
      </w:r>
      <w:proofErr w:type="gramEnd"/>
      <w:r w:rsidRPr="006168D7">
        <w:rPr>
          <w:rFonts w:ascii="Times New Roman" w:hAnsi="Times New Roman" w:cs="Times New Roman"/>
          <w:color w:val="000000"/>
        </w:rPr>
        <w:t xml:space="preserve"> The policy implementation process: A conceptual framework. </w:t>
      </w:r>
      <w:r w:rsidRPr="006168D7">
        <w:rPr>
          <w:rFonts w:ascii="Times New Roman" w:hAnsi="Times New Roman" w:cs="Times New Roman"/>
          <w:i/>
          <w:iCs/>
          <w:color w:val="000000"/>
        </w:rPr>
        <w:t>Administration &amp; Society, 6</w:t>
      </w:r>
      <w:r w:rsidRPr="006168D7">
        <w:rPr>
          <w:rFonts w:ascii="Times New Roman" w:hAnsi="Times New Roman" w:cs="Times New Roman"/>
          <w:color w:val="000000"/>
        </w:rPr>
        <w:t>, 445-488.</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Stage-based Assessments of Implementation</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To use the stage-based assessments of implementation, the assessor first must determine the stage of implementation for the innovation in an organization.  There are no fixed rules to follow, so assessors must use their good judgment.  The reader is referred to the Assessment of Implementation Stages for more information and action planning.</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bl>
      <w:tblPr>
        <w:tblW w:w="0" w:type="auto"/>
        <w:tblInd w:w="-103" w:type="dxa"/>
        <w:tblLayout w:type="fixed"/>
        <w:tblCellMar>
          <w:left w:w="0" w:type="dxa"/>
          <w:right w:w="0" w:type="dxa"/>
        </w:tblCellMar>
        <w:tblLook w:val="0000"/>
      </w:tblPr>
      <w:tblGrid>
        <w:gridCol w:w="3798"/>
        <w:gridCol w:w="5058"/>
      </w:tblGrid>
      <w:tr w:rsidR="006168D7" w:rsidRPr="006168D7">
        <w:trPr>
          <w:cantSplit/>
        </w:trPr>
        <w:tc>
          <w:tcPr>
            <w:tcW w:w="379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Stage of Implementation</w:t>
            </w:r>
          </w:p>
        </w:tc>
        <w:tc>
          <w:tcPr>
            <w:tcW w:w="505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Assessments</w:t>
            </w:r>
          </w:p>
        </w:tc>
      </w:tr>
      <w:tr w:rsidR="006168D7" w:rsidRPr="006168D7">
        <w:trPr>
          <w:cantSplit/>
        </w:trPr>
        <w:tc>
          <w:tcPr>
            <w:tcW w:w="379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Exploration</w:t>
            </w:r>
          </w:p>
        </w:tc>
        <w:tc>
          <w:tcPr>
            <w:tcW w:w="505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Assessment of Implementation Stages</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roofErr w:type="spellStart"/>
            <w:r w:rsidRPr="006168D7">
              <w:rPr>
                <w:rFonts w:ascii="Times New Roman" w:hAnsi="Times New Roman" w:cs="Times New Roman"/>
                <w:color w:val="000000"/>
                <w:sz w:val="24"/>
                <w:szCs w:val="24"/>
              </w:rPr>
              <w:t>ImpleMap</w:t>
            </w:r>
            <w:proofErr w:type="spellEnd"/>
          </w:p>
        </w:tc>
      </w:tr>
      <w:tr w:rsidR="006168D7" w:rsidRPr="006168D7">
        <w:trPr>
          <w:cantSplit/>
        </w:trPr>
        <w:tc>
          <w:tcPr>
            <w:tcW w:w="379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Installation</w:t>
            </w:r>
          </w:p>
        </w:tc>
        <w:tc>
          <w:tcPr>
            <w:tcW w:w="505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Installation Stage Assessment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Installation Stage Action Planning Guide</w:t>
            </w:r>
          </w:p>
        </w:tc>
      </w:tr>
      <w:tr w:rsidR="006168D7" w:rsidRPr="006168D7">
        <w:trPr>
          <w:cantSplit/>
        </w:trPr>
        <w:tc>
          <w:tcPr>
            <w:tcW w:w="379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Initial Implementation</w:t>
            </w:r>
          </w:p>
        </w:tc>
        <w:tc>
          <w:tcPr>
            <w:tcW w:w="505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Initial Implementation Component Assessment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Initial Implementation Action Planning Guide</w:t>
            </w:r>
          </w:p>
        </w:tc>
      </w:tr>
      <w:tr w:rsidR="006168D7" w:rsidRPr="006168D7">
        <w:trPr>
          <w:cantSplit/>
        </w:trPr>
        <w:tc>
          <w:tcPr>
            <w:tcW w:w="379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Full</w:t>
            </w:r>
          </w:p>
        </w:tc>
        <w:tc>
          <w:tcPr>
            <w:tcW w:w="5058" w:type="dxa"/>
            <w:tcBorders>
              <w:top w:val="single" w:sz="4"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Full Implementation Component Assessment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Implementation Tracker</w:t>
            </w:r>
          </w:p>
        </w:tc>
      </w:tr>
    </w:tbl>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Installation Stage Assessments of Implementation</w:t>
      </w: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Implementation Drivers are processes that can be leveraged to improve competence and to create a more hospitable organizational and systems environment for an evidence-based program or practice (</w:t>
      </w:r>
      <w:proofErr w:type="spellStart"/>
      <w:r w:rsidRPr="006168D7">
        <w:rPr>
          <w:rFonts w:ascii="Times New Roman" w:hAnsi="Times New Roman" w:cs="Times New Roman"/>
          <w:color w:val="000000"/>
          <w:sz w:val="24"/>
          <w:szCs w:val="24"/>
        </w:rPr>
        <w:t>Fixsen</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Naoom</w:t>
      </w:r>
      <w:proofErr w:type="spellEnd"/>
      <w:r w:rsidRPr="006168D7">
        <w:rPr>
          <w:rFonts w:ascii="Times New Roman" w:hAnsi="Times New Roman" w:cs="Times New Roman"/>
          <w:color w:val="000000"/>
          <w:sz w:val="24"/>
          <w:szCs w:val="24"/>
        </w:rPr>
        <w:t xml:space="preserve">, </w:t>
      </w:r>
      <w:proofErr w:type="spellStart"/>
      <w:r w:rsidRPr="006168D7">
        <w:rPr>
          <w:rFonts w:ascii="Times New Roman" w:hAnsi="Times New Roman" w:cs="Times New Roman"/>
          <w:color w:val="000000"/>
          <w:sz w:val="24"/>
          <w:szCs w:val="24"/>
        </w:rPr>
        <w:t>Blase</w:t>
      </w:r>
      <w:proofErr w:type="spellEnd"/>
      <w:r w:rsidRPr="006168D7">
        <w:rPr>
          <w:rFonts w:ascii="Times New Roman" w:hAnsi="Times New Roman" w:cs="Times New Roman"/>
          <w:color w:val="000000"/>
          <w:sz w:val="24"/>
          <w:szCs w:val="24"/>
        </w:rPr>
        <w:t xml:space="preserve">, Friedman, &amp; Wallace, 2005).  Since sound and effective implementation requires change at the practice, organization, and State and Federal levels, these processes must be purposeful to create change in the knowledge, behavior, and attitudes of all the human service professionals and partners involved.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A pre-requisite for effective use of the Implementation Drivers is a well </w:t>
      </w:r>
      <w:proofErr w:type="spellStart"/>
      <w:r w:rsidRPr="006168D7">
        <w:rPr>
          <w:rFonts w:ascii="Times New Roman" w:hAnsi="Times New Roman" w:cs="Times New Roman"/>
          <w:color w:val="000000"/>
          <w:sz w:val="24"/>
          <w:szCs w:val="24"/>
        </w:rPr>
        <w:t>operationalized</w:t>
      </w:r>
      <w:proofErr w:type="spellEnd"/>
      <w:r w:rsidRPr="006168D7">
        <w:rPr>
          <w:rFonts w:ascii="Times New Roman" w:hAnsi="Times New Roman" w:cs="Times New Roman"/>
          <w:color w:val="000000"/>
          <w:sz w:val="24"/>
          <w:szCs w:val="24"/>
        </w:rPr>
        <w:t xml:space="preserve">, intervention, program, practice, or innovation.  The more clearly the core intervention components are defined and validated through research (e.g. fidelity correlated with outcomes; dosage and outcome data), the more clearly the Implementation Drivers can be focused on bringing these core intervention components “to life” and sustaining and improving them in context of practices, organizations, and systems.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Implementation Drivers are reviewed here in terms of accountability and ‘best practices’ to improve and achieve competence and confidence of the persons who will be involved in implementing the new way of work (e.g. practitioners,  supervisors, coaches, managers, directors, etc.) and the organizations and systems that will support the new ways of work.</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Implementation Teams, with members who know the intervention well, can use this tool as a way to discuss the roles and responsibilities with the individuals they are guiding.  Engaging TA providers and program developers in this process can yield a useful and enlightening discussion that will not only impact program quality but also programmatic sustainability.  </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Methods</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After conducting the </w:t>
      </w:r>
      <w:proofErr w:type="spellStart"/>
      <w:r w:rsidRPr="006168D7">
        <w:rPr>
          <w:rFonts w:ascii="Times New Roman" w:hAnsi="Times New Roman" w:cs="Times New Roman"/>
          <w:color w:val="000000"/>
          <w:sz w:val="24"/>
          <w:szCs w:val="24"/>
        </w:rPr>
        <w:t>ImpleMap</w:t>
      </w:r>
      <w:proofErr w:type="spellEnd"/>
      <w:r w:rsidRPr="006168D7">
        <w:rPr>
          <w:rFonts w:ascii="Times New Roman" w:hAnsi="Times New Roman" w:cs="Times New Roman"/>
          <w:color w:val="000000"/>
          <w:sz w:val="24"/>
          <w:szCs w:val="24"/>
        </w:rPr>
        <w:t xml:space="preserve"> interviews, the Installation Stage Assessment is designed to “go deeper” into the Implementation Drivers and begin the process of developing implementation capacity in an organization.  The process begins with a self-assessment, then a group assessment, then action planning.  There are three separate documents to support these activities.  This document (the one you are reading) includes instructions on how to use the other two supporting documents.</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u w:val="single"/>
        </w:rPr>
      </w:pPr>
      <w:r w:rsidRPr="006168D7">
        <w:rPr>
          <w:rFonts w:ascii="Times New Roman" w:hAnsi="Times New Roman" w:cs="Times New Roman"/>
          <w:color w:val="000000"/>
          <w:sz w:val="24"/>
          <w:szCs w:val="24"/>
          <w:u w:val="single"/>
        </w:rPr>
        <w:t>Self Assessment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Use the Installation Assessment Form (separate document) to have the organization staff do a “self assessment” (probably many of the same people who did the </w:t>
      </w:r>
      <w:proofErr w:type="spellStart"/>
      <w:r w:rsidRPr="006168D7">
        <w:rPr>
          <w:rFonts w:ascii="Times New Roman" w:hAnsi="Times New Roman" w:cs="Times New Roman"/>
          <w:color w:val="000000"/>
          <w:sz w:val="24"/>
          <w:szCs w:val="24"/>
        </w:rPr>
        <w:t>ImpleMap</w:t>
      </w:r>
      <w:proofErr w:type="spellEnd"/>
      <w:r w:rsidRPr="006168D7">
        <w:rPr>
          <w:rFonts w:ascii="Times New Roman" w:hAnsi="Times New Roman" w:cs="Times New Roman"/>
          <w:color w:val="000000"/>
          <w:sz w:val="24"/>
          <w:szCs w:val="24"/>
        </w:rPr>
        <w:t xml:space="preserve"> interview).  Use Survey Monkey or other format to have each person complete the form independently.  The Implementation Team members tally the frequency by scoring category by item.</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u w:val="single"/>
        </w:rPr>
      </w:pPr>
      <w:r w:rsidRPr="006168D7">
        <w:rPr>
          <w:rFonts w:ascii="Times New Roman" w:hAnsi="Times New Roman" w:cs="Times New Roman"/>
          <w:color w:val="000000"/>
          <w:sz w:val="24"/>
          <w:szCs w:val="24"/>
          <w:u w:val="single"/>
        </w:rPr>
        <w:t>Group Assessment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The frequency tally by the Implementation Team makes the scoring anonymous (no one knows who said “In Place” or “Not in Place” for a given item).  Typically, there is a fairly wide range of scores for each item (e.g. out of 6 respondents, there might be 2 in each scoring category).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The Implementation Team members facilitate a “group assessment” where each item is reviewed, the self assessment scores are discussed, and a “group score” is decided upon by the group.  The self assessment tally usually helps to stimulate discussion and helps the Implementation Team members encourage the group to begin to </w:t>
      </w:r>
      <w:proofErr w:type="spellStart"/>
      <w:r w:rsidRPr="006168D7">
        <w:rPr>
          <w:rFonts w:ascii="Times New Roman" w:hAnsi="Times New Roman" w:cs="Times New Roman"/>
          <w:color w:val="000000"/>
          <w:sz w:val="24"/>
          <w:szCs w:val="24"/>
        </w:rPr>
        <w:t>operationalize</w:t>
      </w:r>
      <w:proofErr w:type="spellEnd"/>
      <w:r w:rsidRPr="006168D7">
        <w:rPr>
          <w:rFonts w:ascii="Times New Roman" w:hAnsi="Times New Roman" w:cs="Times New Roman"/>
          <w:color w:val="000000"/>
          <w:sz w:val="24"/>
          <w:szCs w:val="24"/>
        </w:rPr>
        <w:t xml:space="preserve"> the Implementation Drivers.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Overall, the Drivers are viewed through an Implementation Lens.  After all, most organizations would say that they already recruit and select staff, provide orientation and some training, supervise their staff, etc.  But what do these activities look like when they are focused on </w:t>
      </w:r>
      <w:r w:rsidRPr="006168D7">
        <w:rPr>
          <w:rFonts w:ascii="Times New Roman" w:hAnsi="Times New Roman" w:cs="Times New Roman"/>
          <w:i/>
          <w:iCs/>
          <w:color w:val="000000"/>
          <w:sz w:val="24"/>
          <w:szCs w:val="24"/>
        </w:rPr>
        <w:lastRenderedPageBreak/>
        <w:t>Effective Implementation Practices</w:t>
      </w:r>
      <w:r w:rsidRPr="006168D7">
        <w:rPr>
          <w:rFonts w:ascii="Times New Roman" w:hAnsi="Times New Roman" w:cs="Times New Roman"/>
          <w:color w:val="000000"/>
          <w:sz w:val="24"/>
          <w:szCs w:val="24"/>
        </w:rPr>
        <w:t xml:space="preserve"> designed to create practice, organizational, and systems change at all levels?</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The Team using the Installation Stage Assessment items also will want to discuss the importance and perceived cost-benefit of fully utilizing the best practices related to each Driver as well as the degree to which the Team has ‘control’ over each Driver and the associated ‘best practices’.  When the best practices cannot be adhered to, then the Team needs to be confident that weaknesses in one Driver are being </w:t>
      </w:r>
      <w:r w:rsidRPr="006168D7">
        <w:rPr>
          <w:rFonts w:ascii="Times New Roman" w:hAnsi="Times New Roman" w:cs="Times New Roman"/>
          <w:i/>
          <w:iCs/>
          <w:color w:val="000000"/>
          <w:sz w:val="24"/>
          <w:szCs w:val="24"/>
        </w:rPr>
        <w:t>compensated for</w:t>
      </w:r>
      <w:r w:rsidRPr="006168D7">
        <w:rPr>
          <w:rFonts w:ascii="Times New Roman" w:hAnsi="Times New Roman" w:cs="Times New Roman"/>
          <w:color w:val="000000"/>
          <w:sz w:val="24"/>
          <w:szCs w:val="24"/>
        </w:rPr>
        <w:t xml:space="preserve"> by robust application of other Drivers.  For example, if skill-based training is needed but is not offered with qualified behavior rehearsal leaders who know the intervention well; then coaches will have increased responsibility to develop the basic skills of the persons they are coaching.  </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u w:val="single"/>
        </w:rPr>
      </w:pPr>
      <w:r w:rsidRPr="006168D7">
        <w:rPr>
          <w:rFonts w:ascii="Times New Roman" w:hAnsi="Times New Roman" w:cs="Times New Roman"/>
          <w:color w:val="000000"/>
          <w:sz w:val="24"/>
          <w:szCs w:val="24"/>
          <w:u w:val="single"/>
        </w:rPr>
        <w:t>Action Planning</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group assessment is followed by one or more meetings to plan to develop the capacity to carry out each Implementation Driver.  The Installation Stage: Action Planning Guide for Implementation (separate document) can be used to get clarity about: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r w:rsidRPr="006168D7">
        <w:rPr>
          <w:rFonts w:ascii="Arial" w:hAnsi="Arial" w:cs="Arial"/>
          <w:color w:val="000000"/>
          <w:sz w:val="20"/>
          <w:szCs w:val="20"/>
        </w:rPr>
        <w:t>The intervention (the “it”)</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Arial" w:hAnsi="Arial" w:cs="Arial"/>
          <w:color w:val="000000"/>
          <w:sz w:val="20"/>
          <w:szCs w:val="20"/>
        </w:rPr>
        <w:t>What, How, and Who re: each Driver (</w:t>
      </w:r>
      <w:r w:rsidRPr="006168D7">
        <w:rPr>
          <w:rFonts w:ascii="Times New Roman" w:hAnsi="Times New Roman" w:cs="Times New Roman"/>
          <w:color w:val="000000"/>
          <w:sz w:val="24"/>
          <w:szCs w:val="24"/>
        </w:rPr>
        <w:t>e.g. What is needed for coaching, How will coaching be provided, Who will do coaching; What methods will be use to prepare coaches, etc)</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This may take 2-3 meetings that last 2-3 hours each, depending on the current implementation strengths and needs within an organization.</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Implementation Team members are encouraged to begin to use the Performance Assessment measures as soon as they have been decided in the Action Planning process (e.g. What, How, and Who re: performance assessments were just decided in the group meetings).  The results of the Performance Assessment can provide some of the data needed to help secure resources (Installation Stage goals) for coaching, training, facilitative administration, leadership done well</w:t>
      </w: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8"/>
          <w:szCs w:val="28"/>
        </w:rPr>
      </w:pPr>
      <w:r w:rsidRPr="006168D7">
        <w:rPr>
          <w:rFonts w:ascii="Times New Roman" w:hAnsi="Times New Roman" w:cs="Times New Roman"/>
          <w:b/>
          <w:bCs/>
          <w:color w:val="000000"/>
          <w:sz w:val="28"/>
          <w:szCs w:val="28"/>
        </w:rPr>
        <w:t>Installation Stage Assessment Items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8"/>
          <w:szCs w:val="28"/>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following items are written for an education system.  The specific content can be modified readily for other human service organizations.</w:t>
      </w:r>
    </w:p>
    <w:tbl>
      <w:tblPr>
        <w:tblW w:w="0" w:type="auto"/>
        <w:tblInd w:w="-93" w:type="dxa"/>
        <w:tblLayout w:type="fixed"/>
        <w:tblCellMar>
          <w:left w:w="0" w:type="dxa"/>
          <w:right w:w="0" w:type="dxa"/>
        </w:tblCellMar>
        <w:tblLook w:val="0000"/>
      </w:tblPr>
      <w:tblGrid>
        <w:gridCol w:w="5352"/>
        <w:gridCol w:w="790"/>
        <w:gridCol w:w="1070"/>
        <w:gridCol w:w="884"/>
        <w:gridCol w:w="1552"/>
      </w:tblGrid>
      <w:tr w:rsidR="006168D7" w:rsidRPr="006168D7">
        <w:trPr>
          <w:cantSplit/>
        </w:trPr>
        <w:tc>
          <w:tcPr>
            <w:tcW w:w="9648" w:type="dxa"/>
            <w:gridSpan w:val="5"/>
            <w:tcBorders>
              <w:top w:val="single" w:sz="12"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COMPETENCY DRIVER -  Recruitment and Selection of Staff:</w:t>
            </w:r>
          </w:p>
        </w:tc>
      </w:tr>
      <w:tr w:rsidR="006168D7" w:rsidRPr="006168D7">
        <w:trPr>
          <w:cantSplit/>
          <w:trHeight w:val="287"/>
        </w:trPr>
        <w:tc>
          <w:tcPr>
            <w:tcW w:w="9648" w:type="dxa"/>
            <w:gridSpan w:val="5"/>
            <w:tcBorders>
              <w:top w:val="single" w:sz="4"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Who is responsible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Does a TA Center or Purveyor offer guidance/material/assistance related to this Drive</w:t>
            </w:r>
            <w:r w:rsidRPr="006168D7">
              <w:rPr>
                <w:rFonts w:ascii="Times New Roman" w:hAnsi="Times New Roman" w:cs="Times New Roman"/>
                <w:b/>
                <w:bCs/>
                <w:color w:val="000000"/>
                <w:sz w:val="24"/>
                <w:szCs w:val="24"/>
              </w:rPr>
              <w:t>r?</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Who is responsible for developing job descriptions?</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Who is responsible for developing interview protocols?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0"/>
                <w:szCs w:val="20"/>
              </w:rPr>
            </w:pPr>
            <w:r w:rsidRPr="006168D7">
              <w:rPr>
                <w:rFonts w:ascii="Arial" w:hAnsi="Arial" w:cs="Arial"/>
                <w:b/>
                <w:bCs/>
                <w:color w:val="000000"/>
                <w:sz w:val="20"/>
                <w:szCs w:val="20"/>
              </w:rPr>
              <w:t>Who is responsible for conducting interviews?</w:t>
            </w: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To what extent are best practices being used?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In Place</w:t>
            </w: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Partially In Place</w:t>
            </w: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Not In Place</w:t>
            </w: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Notes:</w:t>
            </w: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Accountability for developing recruitment and selection processes and criteria is clear (e.g. lead person designated and supported)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Job description clarity re: accountability and expectations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Pre-Requisites are related to “new practices” and expectations (e.g. basic group management skills)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Interactive Interview Process:</w:t>
            </w: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Behavioral vignettes and Behavior Rehearsals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r w:rsidRPr="006168D7">
              <w:rPr>
                <w:rFonts w:ascii="Arial" w:hAnsi="Arial" w:cs="Arial"/>
                <w:color w:val="000000"/>
                <w:sz w:val="20"/>
                <w:szCs w:val="20"/>
              </w:rPr>
              <w:lastRenderedPageBreak/>
              <w:t>Assessment of ability to accept feedback</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r w:rsidRPr="006168D7">
              <w:rPr>
                <w:rFonts w:ascii="Arial" w:hAnsi="Arial" w:cs="Arial"/>
                <w:color w:val="000000"/>
                <w:sz w:val="20"/>
                <w:szCs w:val="20"/>
              </w:rPr>
              <w:t xml:space="preserve">Assessment of ability to change own behavior </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Interviewers who understand the skills and abilities needed and can assess applicants accurately.</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Feed forward of interview data to training staff &amp; administrators &amp; coaches (integration)</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Feedback from exit interviews, training data, turnover data, opinions of administrators &amp; coaches, and staff evaluation data to evaluate effectiveness of this Driver</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 xml:space="preserve">Best Practice Scores  - Percent of Recruitment and  Selection Items in each column  </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benefits might be gained by strengthening this driver (at what cost)?</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are the “next right steps” for further developing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16"/>
                <w:szCs w:val="16"/>
              </w:rPr>
            </w:pPr>
          </w:p>
        </w:tc>
      </w:tr>
      <w:tr w:rsidR="006168D7" w:rsidRPr="006168D7">
        <w:trPr>
          <w:cantSplit/>
        </w:trPr>
        <w:tc>
          <w:tcPr>
            <w:tcW w:w="9648" w:type="dxa"/>
            <w:gridSpan w:val="5"/>
            <w:tcBorders>
              <w:top w:val="single" w:sz="4"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COMPETENCY DRIVER - Training:</w:t>
            </w:r>
          </w:p>
        </w:tc>
      </w:tr>
      <w:tr w:rsidR="006168D7" w:rsidRPr="006168D7">
        <w:trPr>
          <w:cantSplit/>
        </w:trPr>
        <w:tc>
          <w:tcPr>
            <w:tcW w:w="9648" w:type="dxa"/>
            <w:gridSpan w:val="5"/>
            <w:tcBorders>
              <w:top w:val="single" w:sz="4"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Who is responsible for this driver?</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Does a TA Center or Purveyor offer guidance/material/assistance related to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Who ensures that staff receives the</w:t>
            </w:r>
            <w:r w:rsidRPr="006168D7">
              <w:rPr>
                <w:rFonts w:ascii="Times New Roman" w:hAnsi="Times New Roman" w:cs="Times New Roman"/>
                <w:b/>
                <w:bCs/>
                <w:color w:val="000000"/>
                <w:sz w:val="24"/>
                <w:szCs w:val="24"/>
              </w:rPr>
              <w:t xml:space="preserve"> required training?</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Who delivers the training?</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Who monitors the quality of training?</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0"/>
                <w:szCs w:val="20"/>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To what extent are best practices being used?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In Place</w:t>
            </w: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Partially In Place</w:t>
            </w: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Not In Place</w:t>
            </w: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Notes:</w:t>
            </w: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Accountability for delivery and quality monitoring of training is clear (e.g. lead person designated and supported)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Timely (criteria: Training occurs before the person attempts to or is required to use the new program or practice) </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Theory grounded (adult learning principles used)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Skill-based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Behavior Rehearsals vs. Role Plays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Qualified Rehearsal Leaders who are Content Experts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Practice to Criteria</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Feed Forward of pre/post data to Coaches/Supervisors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Feedback of pre/post data to Selection and Recruitment</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Outcome data collected and analyzed (pre and post testing) of knowledge and/or skills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Trainers have been trained and coached</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Fidelity measures collected and analyzed related to training (e.g. schedule, content, processes, qualification of trainers)</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35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lastRenderedPageBreak/>
              <w:t>Best Practice Scores  - Percent of Training Items in each column</w:t>
            </w:r>
          </w:p>
        </w:tc>
        <w:tc>
          <w:tcPr>
            <w:tcW w:w="79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2"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benefits might be gained by strengthening this driver (at what cost)?</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What are </w:t>
            </w:r>
            <w:proofErr w:type="gramStart"/>
            <w:r w:rsidRPr="006168D7">
              <w:rPr>
                <w:rFonts w:ascii="Times New Roman" w:hAnsi="Times New Roman" w:cs="Times New Roman"/>
                <w:b/>
                <w:bCs/>
                <w:color w:val="000000"/>
                <w:sz w:val="24"/>
                <w:szCs w:val="24"/>
              </w:rPr>
              <w:t>the  “</w:t>
            </w:r>
            <w:proofErr w:type="gramEnd"/>
            <w:r w:rsidRPr="006168D7">
              <w:rPr>
                <w:rFonts w:ascii="Times New Roman" w:hAnsi="Times New Roman" w:cs="Times New Roman"/>
                <w:b/>
                <w:bCs/>
                <w:color w:val="000000"/>
                <w:sz w:val="24"/>
                <w:szCs w:val="24"/>
              </w:rPr>
              <w:t>next right steps” for further developing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bl>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bl>
      <w:tblPr>
        <w:tblW w:w="0" w:type="auto"/>
        <w:tblInd w:w="-93" w:type="dxa"/>
        <w:tblLayout w:type="fixed"/>
        <w:tblCellMar>
          <w:left w:w="0" w:type="dxa"/>
          <w:right w:w="0" w:type="dxa"/>
        </w:tblCellMar>
        <w:tblLook w:val="0000"/>
      </w:tblPr>
      <w:tblGrid>
        <w:gridCol w:w="5282"/>
        <w:gridCol w:w="858"/>
        <w:gridCol w:w="1070"/>
        <w:gridCol w:w="884"/>
        <w:gridCol w:w="1554"/>
      </w:tblGrid>
      <w:tr w:rsidR="006168D7" w:rsidRPr="006168D7">
        <w:trPr>
          <w:cantSplit/>
          <w:trHeight w:val="330"/>
        </w:trPr>
        <w:tc>
          <w:tcPr>
            <w:tcW w:w="9648" w:type="dxa"/>
            <w:gridSpan w:val="5"/>
            <w:tcBorders>
              <w:top w:val="single" w:sz="12"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ORGANIZATION DRIVER - Facilitative Administrative Supports:</w:t>
            </w: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Who is responsible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16"/>
                <w:szCs w:val="16"/>
              </w:rPr>
            </w:pP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Does a TA Center or Purveyor offer guidance/material/assistance related to this Driver?</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Who oversees the integration of the Drivers?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Who ensures t</w:t>
            </w:r>
            <w:r w:rsidRPr="006168D7">
              <w:rPr>
                <w:rFonts w:ascii="Times New Roman" w:hAnsi="Times New Roman" w:cs="Times New Roman"/>
                <w:b/>
                <w:bCs/>
                <w:color w:val="000000"/>
                <w:sz w:val="24"/>
                <w:szCs w:val="24"/>
              </w:rPr>
              <w:t>hat practice-level perspectives about “what’s working well” and “what’s getting in the way” are communicated to building, District, or State leadership?</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Who is involved in addressing organizational barriers that impede the full and effective use of this pr</w:t>
            </w:r>
            <w:r w:rsidRPr="006168D7">
              <w:rPr>
                <w:rFonts w:ascii="Times New Roman" w:hAnsi="Times New Roman" w:cs="Times New Roman"/>
                <w:b/>
                <w:bCs/>
                <w:color w:val="000000"/>
                <w:sz w:val="24"/>
                <w:szCs w:val="24"/>
              </w:rPr>
              <w:t>ogram?</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To what extent are best practices being used?</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In Place</w:t>
            </w: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Partially In Place</w:t>
            </w: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Not In Place</w:t>
            </w: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Notes:</w:t>
            </w: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A Building/District Leadership and Implementation Team is formed </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The Building/District Leadership and Implementation Team has Terms of Reference that include communication protocols to provide feedback to the next level “up” and describes from whom feedback is received (PEP-PIP protocol)</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The Team uses feedback and data to improve Implementation Drivers </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Policies and procedures are developed and revised to support the new ways of work</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Solicits and analyzes feedback from staff </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Solicits and analyzes feedback from “stakeholders”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Reduces internal administrative barriers to quality service and high fidelity implementation</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Best Practice Scores  - Average Percent of Facilitative Administration Items in each column</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benefits might be gained by strengthening this driver (at what cost)?</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What are </w:t>
            </w:r>
            <w:proofErr w:type="gramStart"/>
            <w:r w:rsidRPr="006168D7">
              <w:rPr>
                <w:rFonts w:ascii="Times New Roman" w:hAnsi="Times New Roman" w:cs="Times New Roman"/>
                <w:b/>
                <w:bCs/>
                <w:color w:val="000000"/>
                <w:sz w:val="24"/>
                <w:szCs w:val="24"/>
              </w:rPr>
              <w:t>the  “</w:t>
            </w:r>
            <w:proofErr w:type="gramEnd"/>
            <w:r w:rsidRPr="006168D7">
              <w:rPr>
                <w:rFonts w:ascii="Times New Roman" w:hAnsi="Times New Roman" w:cs="Times New Roman"/>
                <w:b/>
                <w:bCs/>
                <w:color w:val="000000"/>
                <w:sz w:val="24"/>
                <w:szCs w:val="24"/>
              </w:rPr>
              <w:t>next right steps”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ORGANIZATION DRIVER - Systems Intervention </w:t>
            </w: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Who is responsible for this driver?</w:t>
            </w:r>
          </w:p>
          <w:p w:rsidR="006168D7" w:rsidRPr="006168D7" w:rsidRDefault="006168D7" w:rsidP="006168D7">
            <w:pPr>
              <w:autoSpaceDE w:val="0"/>
              <w:autoSpaceDN w:val="0"/>
              <w:adjustRightInd w:val="0"/>
              <w:spacing w:after="0" w:line="240" w:lineRule="auto"/>
              <w:rPr>
                <w:rFonts w:ascii="Arial" w:hAnsi="Arial" w:cs="Arial"/>
                <w:b/>
                <w:bCs/>
                <w:color w:val="000000"/>
                <w:sz w:val="20"/>
                <w:szCs w:val="20"/>
              </w:rPr>
            </w:pPr>
            <w:r w:rsidRPr="006168D7">
              <w:rPr>
                <w:rFonts w:ascii="Arial" w:hAnsi="Arial" w:cs="Arial"/>
                <w:b/>
                <w:bCs/>
                <w:color w:val="000000"/>
                <w:sz w:val="20"/>
                <w:szCs w:val="20"/>
              </w:rPr>
              <w:t>Does a TA Center or Purveyor offer guidance/material/assistance related to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Who is responsible for building the necessary relationships in the building, District, and in the community to imple</w:t>
            </w:r>
            <w:r w:rsidRPr="006168D7">
              <w:rPr>
                <w:rFonts w:ascii="Times New Roman" w:hAnsi="Times New Roman" w:cs="Times New Roman"/>
                <w:b/>
                <w:bCs/>
                <w:color w:val="000000"/>
                <w:sz w:val="24"/>
                <w:szCs w:val="24"/>
              </w:rPr>
              <w:t>ment the program effectively?</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0"/>
                <w:szCs w:val="20"/>
              </w:rPr>
            </w:pPr>
            <w:r w:rsidRPr="006168D7">
              <w:rPr>
                <w:rFonts w:ascii="Arial" w:hAnsi="Arial" w:cs="Arial"/>
                <w:b/>
                <w:bCs/>
                <w:color w:val="000000"/>
                <w:sz w:val="20"/>
                <w:szCs w:val="20"/>
              </w:rPr>
              <w:t>Who is involved in addressing systems barriers that impede the full and effective use of this program?</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0"/>
                <w:szCs w:val="20"/>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To what extent are best practices being used?</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In Place</w:t>
            </w: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Partially In Place</w:t>
            </w: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Not In Place</w:t>
            </w: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Notes:</w:t>
            </w: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Building Leadership and Implementation is formed and supported by the District</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Leadership matches level needed to intervene</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Engages and nurtures multiple “champions” and “opinion leaders”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Objectively documents barriers and reports barriers to next level “up”</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Makes constructive recommendations to next level “up” to resolve barriers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Develops formal processes to establish and use PEP – PIP cycles (e.g. linking communication protocols to give and receive feedback from the next level “down” and “up”)</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Creates time-limited, barrier busting capacity by:</w:t>
            </w: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Arial" w:hAnsi="Arial" w:cs="Arial"/>
                <w:color w:val="000000"/>
                <w:sz w:val="20"/>
                <w:szCs w:val="20"/>
              </w:rPr>
              <w:t>Using</w:t>
            </w:r>
            <w:r w:rsidRPr="006168D7">
              <w:rPr>
                <w:rFonts w:ascii="Times New Roman" w:hAnsi="Times New Roman" w:cs="Times New Roman"/>
                <w:color w:val="000000"/>
                <w:sz w:val="24"/>
                <w:szCs w:val="24"/>
              </w:rPr>
              <w:t xml:space="preserve">  Transformation  Zones </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r w:rsidRPr="006168D7">
              <w:rPr>
                <w:rFonts w:ascii="Arial" w:hAnsi="Arial" w:cs="Arial"/>
                <w:color w:val="000000"/>
                <w:sz w:val="20"/>
                <w:szCs w:val="20"/>
              </w:rPr>
              <w:t>Doing usability testing (short PDSA cycles with small groups)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0"/>
                <w:szCs w:val="20"/>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0"/>
                <w:szCs w:val="20"/>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Creates optimism and hope by communicating successes </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Average Percent of Systems Intervention Items in each column</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lastRenderedPageBreak/>
              <w:t>What benefits might be gained by strengthening this driver (at what cost)?</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are the “next right steps”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bl>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bl>
      <w:tblPr>
        <w:tblW w:w="0" w:type="auto"/>
        <w:tblInd w:w="-93" w:type="dxa"/>
        <w:tblLayout w:type="fixed"/>
        <w:tblCellMar>
          <w:left w:w="0" w:type="dxa"/>
          <w:right w:w="0" w:type="dxa"/>
        </w:tblCellMar>
        <w:tblLook w:val="0000"/>
      </w:tblPr>
      <w:tblGrid>
        <w:gridCol w:w="5282"/>
        <w:gridCol w:w="858"/>
        <w:gridCol w:w="1070"/>
        <w:gridCol w:w="884"/>
        <w:gridCol w:w="1554"/>
      </w:tblGrid>
      <w:tr w:rsidR="006168D7" w:rsidRPr="006168D7">
        <w:trPr>
          <w:cantSplit/>
        </w:trPr>
        <w:tc>
          <w:tcPr>
            <w:tcW w:w="9648" w:type="dxa"/>
            <w:gridSpan w:val="5"/>
            <w:tcBorders>
              <w:top w:val="single" w:sz="12"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LEADERSHIP DRIVER</w:t>
            </w: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Who is responsible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Does a TA Center or Purveyor offer guidance/material</w:t>
            </w:r>
            <w:r w:rsidRPr="006168D7">
              <w:rPr>
                <w:rFonts w:ascii="Times New Roman" w:hAnsi="Times New Roman" w:cs="Times New Roman"/>
                <w:b/>
                <w:bCs/>
                <w:color w:val="000000"/>
                <w:sz w:val="24"/>
                <w:szCs w:val="24"/>
              </w:rPr>
              <w:t>/assistance related to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 xml:space="preserve">Who is responsible for building the necessary </w:t>
            </w:r>
            <w:r w:rsidRPr="006168D7">
              <w:rPr>
                <w:rFonts w:ascii="Times New Roman" w:hAnsi="Times New Roman" w:cs="Times New Roman"/>
                <w:b/>
                <w:bCs/>
                <w:color w:val="000000"/>
                <w:sz w:val="24"/>
                <w:szCs w:val="24"/>
              </w:rPr>
              <w:t>leadership in the building, District, and in the community to implement the program effectively?</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Arial" w:hAnsi="Arial" w:cs="Arial"/>
                <w:b/>
                <w:bCs/>
                <w:color w:val="000000"/>
                <w:sz w:val="20"/>
                <w:szCs w:val="20"/>
              </w:rPr>
              <w:t xml:space="preserve">Who is involved in </w:t>
            </w:r>
            <w:r w:rsidRPr="006168D7">
              <w:rPr>
                <w:rFonts w:ascii="Times New Roman" w:hAnsi="Times New Roman" w:cs="Times New Roman"/>
                <w:b/>
                <w:bCs/>
                <w:color w:val="000000"/>
                <w:sz w:val="24"/>
                <w:szCs w:val="24"/>
              </w:rPr>
              <w:t>providing leadership to address systems barriers that impede the full and effective use of this program?</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To what extent are best practices being used?</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In Place</w:t>
            </w: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Partially In Place</w:t>
            </w: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Not In Place</w:t>
            </w: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Notes:</w:t>
            </w: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Technical Leadership</w:t>
            </w: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w:t>
            </w:r>
            <w:r w:rsidRPr="006168D7">
              <w:rPr>
                <w:rFonts w:ascii="Times New Roman" w:hAnsi="Times New Roman" w:cs="Times New Roman"/>
                <w:color w:val="000000"/>
                <w:sz w:val="24"/>
                <w:szCs w:val="24"/>
                <w:u w:val="single"/>
              </w:rPr>
              <w:t>provided specific guidance</w:t>
            </w:r>
            <w:r w:rsidRPr="006168D7">
              <w:rPr>
                <w:rFonts w:ascii="Times New Roman" w:hAnsi="Times New Roman" w:cs="Times New Roman"/>
                <w:color w:val="000000"/>
                <w:sz w:val="24"/>
                <w:szCs w:val="24"/>
              </w:rPr>
              <w:t xml:space="preserve"> on technical issues where there was sufficient clarity about what needed to be done.</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been very </w:t>
            </w:r>
            <w:r w:rsidRPr="006168D7">
              <w:rPr>
                <w:rFonts w:ascii="Times New Roman" w:hAnsi="Times New Roman" w:cs="Times New Roman"/>
                <w:color w:val="000000"/>
                <w:sz w:val="24"/>
                <w:szCs w:val="24"/>
                <w:u w:val="single"/>
              </w:rPr>
              <w:t>good at giving reasons</w:t>
            </w:r>
            <w:r w:rsidRPr="006168D7">
              <w:rPr>
                <w:rFonts w:ascii="Times New Roman" w:hAnsi="Times New Roman" w:cs="Times New Roman"/>
                <w:color w:val="000000"/>
                <w:sz w:val="24"/>
                <w:szCs w:val="24"/>
              </w:rPr>
              <w:t xml:space="preserve"> for changes in policies, procedures, or staffing.</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been </w:t>
            </w:r>
            <w:r w:rsidRPr="006168D7">
              <w:rPr>
                <w:rFonts w:ascii="Times New Roman" w:hAnsi="Times New Roman" w:cs="Times New Roman"/>
                <w:color w:val="000000"/>
                <w:sz w:val="24"/>
                <w:szCs w:val="24"/>
                <w:u w:val="single"/>
              </w:rPr>
              <w:t>actively engaged in resolving any and all issues</w:t>
            </w:r>
            <w:r w:rsidRPr="006168D7">
              <w:rPr>
                <w:rFonts w:ascii="Times New Roman" w:hAnsi="Times New Roman" w:cs="Times New Roman"/>
                <w:color w:val="000000"/>
                <w:sz w:val="24"/>
                <w:szCs w:val="24"/>
              </w:rPr>
              <w:t xml:space="preserve"> that got in the way of using the innovation effectively.</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been very good at </w:t>
            </w:r>
            <w:r w:rsidRPr="006168D7">
              <w:rPr>
                <w:rFonts w:ascii="Times New Roman" w:hAnsi="Times New Roman" w:cs="Times New Roman"/>
                <w:color w:val="000000"/>
                <w:sz w:val="24"/>
                <w:szCs w:val="24"/>
                <w:u w:val="single"/>
              </w:rPr>
              <w:t>focusing on the issues that really matter</w:t>
            </w:r>
            <w:r w:rsidRPr="006168D7">
              <w:rPr>
                <w:rFonts w:ascii="Times New Roman" w:hAnsi="Times New Roman" w:cs="Times New Roman"/>
                <w:color w:val="000000"/>
                <w:sz w:val="24"/>
                <w:szCs w:val="24"/>
              </w:rPr>
              <w:t xml:space="preserve"> at the practice level.</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been </w:t>
            </w:r>
            <w:r w:rsidRPr="006168D7">
              <w:rPr>
                <w:rFonts w:ascii="Times New Roman" w:hAnsi="Times New Roman" w:cs="Times New Roman"/>
                <w:color w:val="000000"/>
                <w:sz w:val="24"/>
                <w:szCs w:val="24"/>
                <w:u w:val="single"/>
              </w:rPr>
              <w:t>fair, respectful, considerate, and inclusive</w:t>
            </w:r>
            <w:r w:rsidRPr="006168D7">
              <w:rPr>
                <w:rFonts w:ascii="Times New Roman" w:hAnsi="Times New Roman" w:cs="Times New Roman"/>
                <w:color w:val="000000"/>
                <w:sz w:val="24"/>
                <w:szCs w:val="24"/>
              </w:rPr>
              <w:t xml:space="preserve"> in their dealings with others.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Adaptive Leadership</w:t>
            </w: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continually have looked for ways to </w:t>
            </w:r>
            <w:r w:rsidRPr="006168D7">
              <w:rPr>
                <w:rFonts w:ascii="Times New Roman" w:hAnsi="Times New Roman" w:cs="Times New Roman"/>
                <w:color w:val="000000"/>
                <w:sz w:val="24"/>
                <w:szCs w:val="24"/>
                <w:u w:val="single"/>
              </w:rPr>
              <w:t>align practices with the overall mission, values, and philosophy</w:t>
            </w:r>
            <w:r w:rsidRPr="006168D7">
              <w:rPr>
                <w:rFonts w:ascii="Times New Roman" w:hAnsi="Times New Roman" w:cs="Times New Roman"/>
                <w:color w:val="000000"/>
                <w:sz w:val="24"/>
                <w:szCs w:val="24"/>
              </w:rPr>
              <w:t xml:space="preserve"> of the organization.</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w:t>
            </w:r>
            <w:r w:rsidRPr="006168D7">
              <w:rPr>
                <w:rFonts w:ascii="Times New Roman" w:hAnsi="Times New Roman" w:cs="Times New Roman"/>
                <w:color w:val="000000"/>
                <w:sz w:val="24"/>
                <w:szCs w:val="24"/>
                <w:u w:val="single"/>
              </w:rPr>
              <w:t xml:space="preserve">convened groups and worked to build consensus </w:t>
            </w:r>
            <w:r w:rsidRPr="006168D7">
              <w:rPr>
                <w:rFonts w:ascii="Times New Roman" w:hAnsi="Times New Roman" w:cs="Times New Roman"/>
                <w:color w:val="000000"/>
                <w:sz w:val="24"/>
                <w:szCs w:val="24"/>
              </w:rPr>
              <w:t>when faced with issues on which there was little agreement about how to proceed.</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lastRenderedPageBreak/>
              <w:t xml:space="preserve">Leaders within the organization have established </w:t>
            </w:r>
            <w:r w:rsidRPr="006168D7">
              <w:rPr>
                <w:rFonts w:ascii="Times New Roman" w:hAnsi="Times New Roman" w:cs="Times New Roman"/>
                <w:color w:val="000000"/>
                <w:sz w:val="24"/>
                <w:szCs w:val="24"/>
                <w:u w:val="single"/>
              </w:rPr>
              <w:t xml:space="preserve">clear and frequent communication channels </w:t>
            </w:r>
            <w:r w:rsidRPr="006168D7">
              <w:rPr>
                <w:rFonts w:ascii="Times New Roman" w:hAnsi="Times New Roman" w:cs="Times New Roman"/>
                <w:color w:val="000000"/>
                <w:sz w:val="24"/>
                <w:szCs w:val="24"/>
              </w:rPr>
              <w:t>to provide information to practitioners and to hear about their successes and concerns.</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bl>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bl>
      <w:tblPr>
        <w:tblW w:w="0" w:type="auto"/>
        <w:tblInd w:w="-93" w:type="dxa"/>
        <w:tblLayout w:type="fixed"/>
        <w:tblCellMar>
          <w:left w:w="0" w:type="dxa"/>
          <w:right w:w="0" w:type="dxa"/>
        </w:tblCellMar>
        <w:tblLook w:val="0000"/>
      </w:tblPr>
      <w:tblGrid>
        <w:gridCol w:w="5282"/>
        <w:gridCol w:w="858"/>
        <w:gridCol w:w="1070"/>
        <w:gridCol w:w="884"/>
        <w:gridCol w:w="1554"/>
      </w:tblGrid>
      <w:tr w:rsidR="006168D7" w:rsidRPr="006168D7">
        <w:trPr>
          <w:cantSplit/>
        </w:trPr>
        <w:tc>
          <w:tcPr>
            <w:tcW w:w="5282" w:type="dxa"/>
            <w:tcBorders>
              <w:top w:val="single" w:sz="12"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have </w:t>
            </w:r>
            <w:r w:rsidRPr="006168D7">
              <w:rPr>
                <w:rFonts w:ascii="Times New Roman" w:hAnsi="Times New Roman" w:cs="Times New Roman"/>
                <w:color w:val="000000"/>
                <w:sz w:val="24"/>
                <w:szCs w:val="24"/>
                <w:u w:val="single"/>
              </w:rPr>
              <w:t xml:space="preserve">actively and routinely sought feedback from practitioners and others </w:t>
            </w:r>
            <w:r w:rsidRPr="006168D7">
              <w:rPr>
                <w:rFonts w:ascii="Times New Roman" w:hAnsi="Times New Roman" w:cs="Times New Roman"/>
                <w:color w:val="000000"/>
                <w:sz w:val="24"/>
                <w:szCs w:val="24"/>
              </w:rPr>
              <w:t>regarding supports for effective use of the innovation.</w:t>
            </w:r>
          </w:p>
        </w:tc>
        <w:tc>
          <w:tcPr>
            <w:tcW w:w="858" w:type="dxa"/>
            <w:tcBorders>
              <w:top w:val="single" w:sz="12"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070" w:type="dxa"/>
            <w:tcBorders>
              <w:top w:val="single" w:sz="12"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884" w:type="dxa"/>
            <w:tcBorders>
              <w:top w:val="single" w:sz="12"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Arial" w:hAnsi="Arial" w:cs="Arial"/>
                <w:color w:val="000000"/>
                <w:sz w:val="24"/>
                <w:szCs w:val="24"/>
              </w:rPr>
            </w:pPr>
          </w:p>
        </w:tc>
        <w:tc>
          <w:tcPr>
            <w:tcW w:w="1554" w:type="dxa"/>
            <w:tcBorders>
              <w:top w:val="single" w:sz="12"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r w:rsidRPr="006168D7">
              <w:rPr>
                <w:rFonts w:ascii="Times New Roman" w:hAnsi="Times New Roman" w:cs="Times New Roman"/>
                <w:color w:val="000000"/>
                <w:sz w:val="24"/>
                <w:szCs w:val="24"/>
              </w:rPr>
              <w:t xml:space="preserve">Leaders within the organization </w:t>
            </w:r>
            <w:r w:rsidRPr="006168D7">
              <w:rPr>
                <w:rFonts w:ascii="Times New Roman" w:hAnsi="Times New Roman" w:cs="Times New Roman"/>
                <w:color w:val="000000"/>
                <w:sz w:val="24"/>
                <w:szCs w:val="24"/>
                <w:u w:val="single"/>
              </w:rPr>
              <w:t>have been actively involved</w:t>
            </w:r>
            <w:r w:rsidRPr="006168D7">
              <w:rPr>
                <w:rFonts w:ascii="Times New Roman" w:hAnsi="Times New Roman" w:cs="Times New Roman"/>
                <w:color w:val="000000"/>
                <w:sz w:val="24"/>
                <w:szCs w:val="24"/>
              </w:rPr>
              <w:t xml:space="preserve"> in such things as conducting employment interviews, participating in practitioner training, conducting performance assessments of individual practitioners, and creating more and better organization-level assessments to inform decision making.</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color w:val="000000"/>
                <w:sz w:val="24"/>
                <w:szCs w:val="24"/>
              </w:rPr>
            </w:pPr>
          </w:p>
        </w:tc>
      </w:tr>
      <w:tr w:rsidR="006168D7" w:rsidRPr="006168D7">
        <w:trPr>
          <w:cantSplit/>
        </w:trPr>
        <w:tc>
          <w:tcPr>
            <w:tcW w:w="5282"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Average Percent of Leadership Items in each column</w:t>
            </w:r>
          </w:p>
        </w:tc>
        <w:tc>
          <w:tcPr>
            <w:tcW w:w="858"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4" w:type="dxa"/>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5"/>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What benefits might be gained by strengthening this driver (at what cost)?</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What are </w:t>
            </w:r>
            <w:proofErr w:type="gramStart"/>
            <w:r w:rsidRPr="006168D7">
              <w:rPr>
                <w:rFonts w:ascii="Times New Roman" w:hAnsi="Times New Roman" w:cs="Times New Roman"/>
                <w:b/>
                <w:bCs/>
                <w:color w:val="000000"/>
                <w:sz w:val="24"/>
                <w:szCs w:val="24"/>
              </w:rPr>
              <w:t>the  “</w:t>
            </w:r>
            <w:proofErr w:type="gramEnd"/>
            <w:r w:rsidRPr="006168D7">
              <w:rPr>
                <w:rFonts w:ascii="Times New Roman" w:hAnsi="Times New Roman" w:cs="Times New Roman"/>
                <w:b/>
                <w:bCs/>
                <w:color w:val="000000"/>
                <w:sz w:val="24"/>
                <w:szCs w:val="24"/>
              </w:rPr>
              <w:t>next right steps” for this driver?</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bl>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bl>
      <w:tblPr>
        <w:tblW w:w="0" w:type="auto"/>
        <w:tblInd w:w="-93" w:type="dxa"/>
        <w:tblLayout w:type="fixed"/>
        <w:tblCellMar>
          <w:left w:w="0" w:type="dxa"/>
          <w:right w:w="0" w:type="dxa"/>
        </w:tblCellMar>
        <w:tblLook w:val="0000"/>
      </w:tblPr>
      <w:tblGrid>
        <w:gridCol w:w="4909"/>
        <w:gridCol w:w="373"/>
        <w:gridCol w:w="858"/>
        <w:gridCol w:w="1070"/>
        <w:gridCol w:w="295"/>
        <w:gridCol w:w="589"/>
        <w:gridCol w:w="1554"/>
      </w:tblGrid>
      <w:tr w:rsidR="006168D7" w:rsidRPr="006168D7">
        <w:trPr>
          <w:cantSplit/>
        </w:trPr>
        <w:tc>
          <w:tcPr>
            <w:tcW w:w="5282" w:type="dxa"/>
            <w:gridSpan w:val="2"/>
            <w:tcBorders>
              <w:top w:val="single" w:sz="12" w:space="0" w:color="000000"/>
              <w:left w:val="single" w:sz="12" w:space="0" w:color="000000"/>
              <w:bottom w:val="single" w:sz="4" w:space="0" w:color="000000"/>
              <w:right w:val="single" w:sz="4" w:space="0" w:color="000000"/>
            </w:tcBorders>
          </w:tcPr>
          <w:p w:rsidR="006168D7" w:rsidRPr="006168D7" w:rsidRDefault="006168D7" w:rsidP="006168D7">
            <w:pPr>
              <w:autoSpaceDE w:val="0"/>
              <w:autoSpaceDN w:val="0"/>
              <w:adjustRightInd w:val="0"/>
              <w:spacing w:line="240" w:lineRule="auto"/>
              <w:ind w:left="720"/>
              <w:rPr>
                <w:rFonts w:ascii="Times New Roman" w:hAnsi="Times New Roman" w:cs="Times New Roman"/>
                <w:b/>
                <w:bCs/>
                <w:i/>
                <w:iCs/>
                <w:color w:val="000000"/>
              </w:rPr>
            </w:pPr>
            <w:r w:rsidRPr="006168D7">
              <w:rPr>
                <w:rFonts w:ascii="Times New Roman" w:hAnsi="Times New Roman" w:cs="Times New Roman"/>
                <w:b/>
                <w:bCs/>
                <w:i/>
                <w:iCs/>
                <w:color w:val="000000"/>
              </w:rPr>
              <w:t>Quality Implementation Score Summary:</w:t>
            </w:r>
          </w:p>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r w:rsidRPr="006168D7">
              <w:rPr>
                <w:rFonts w:ascii="Times New Roman" w:hAnsi="Times New Roman" w:cs="Times New Roman"/>
                <w:b/>
                <w:bCs/>
                <w:i/>
                <w:iCs/>
                <w:color w:val="000000"/>
                <w:sz w:val="24"/>
                <w:szCs w:val="24"/>
              </w:rPr>
              <w:t xml:space="preserve">Average Percent of Items Across Seven Implementation Drivers for each column </w:t>
            </w:r>
          </w:p>
        </w:tc>
        <w:tc>
          <w:tcPr>
            <w:tcW w:w="858" w:type="dxa"/>
            <w:tcBorders>
              <w:top w:val="single" w:sz="12"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070" w:type="dxa"/>
            <w:tcBorders>
              <w:top w:val="single" w:sz="12"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884" w:type="dxa"/>
            <w:gridSpan w:val="2"/>
            <w:tcBorders>
              <w:top w:val="single" w:sz="12" w:space="0" w:color="000000"/>
              <w:left w:val="single" w:sz="4" w:space="0" w:color="000000"/>
              <w:bottom w:val="single" w:sz="4"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c>
          <w:tcPr>
            <w:tcW w:w="1554" w:type="dxa"/>
            <w:tcBorders>
              <w:top w:val="single" w:sz="12" w:space="0" w:color="000000"/>
              <w:left w:val="single" w:sz="4"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i/>
                <w:i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Summary of “next right steps” by Driver:</w:t>
            </w: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Recruitment and Selection:</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Pre-Service and In-Service Training:</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Supervision and Coaching:</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lastRenderedPageBreak/>
              <w:t>Performance Assessment - Fidelity:</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Decision Support Data Systems: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Facilitative Administrative Supports:</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Systems Intervention at the Organizational Level:</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Leadership:</w:t>
            </w: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9648" w:type="dxa"/>
            <w:gridSpan w:val="7"/>
            <w:tcBorders>
              <w:top w:val="single" w:sz="4" w:space="0" w:color="000000"/>
              <w:left w:val="single" w:sz="12" w:space="0" w:color="000000"/>
              <w:bottom w:val="single" w:sz="4"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 xml:space="preserve">Given the findings from the analysis of the Implementation Drivers, the following action steps have been </w:t>
            </w:r>
            <w:r w:rsidRPr="006168D7">
              <w:rPr>
                <w:rFonts w:ascii="Times New Roman" w:hAnsi="Times New Roman" w:cs="Times New Roman"/>
                <w:b/>
                <w:bCs/>
                <w:color w:val="000000"/>
                <w:sz w:val="24"/>
                <w:szCs w:val="24"/>
                <w:u w:val="single"/>
              </w:rPr>
              <w:t>prioritized</w:t>
            </w:r>
            <w:r w:rsidRPr="006168D7">
              <w:rPr>
                <w:rFonts w:ascii="Times New Roman" w:hAnsi="Times New Roman" w:cs="Times New Roman"/>
                <w:b/>
                <w:bCs/>
                <w:color w:val="000000"/>
                <w:sz w:val="24"/>
                <w:szCs w:val="24"/>
              </w:rPr>
              <w:t xml:space="preserve"> by this team:</w:t>
            </w: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Next Right Step</w:t>
            </w: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Responsible Person</w:t>
            </w: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jc w:val="center"/>
              <w:rPr>
                <w:rFonts w:ascii="Times New Roman" w:hAnsi="Times New Roman" w:cs="Times New Roman"/>
                <w:b/>
                <w:bCs/>
                <w:color w:val="000000"/>
                <w:sz w:val="24"/>
                <w:szCs w:val="24"/>
              </w:rPr>
            </w:pPr>
            <w:r w:rsidRPr="006168D7">
              <w:rPr>
                <w:rFonts w:ascii="Times New Roman" w:hAnsi="Times New Roman" w:cs="Times New Roman"/>
                <w:b/>
                <w:bCs/>
                <w:color w:val="000000"/>
                <w:sz w:val="24"/>
                <w:szCs w:val="24"/>
              </w:rPr>
              <w:t>Completion Date</w:t>
            </w: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r w:rsidR="006168D7" w:rsidRPr="006168D7">
        <w:trPr>
          <w:cantSplit/>
        </w:trPr>
        <w:tc>
          <w:tcPr>
            <w:tcW w:w="4909" w:type="dxa"/>
            <w:tcBorders>
              <w:top w:val="single" w:sz="4" w:space="0" w:color="000000"/>
              <w:left w:val="single" w:sz="12"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596" w:type="dxa"/>
            <w:gridSpan w:val="4"/>
            <w:tcBorders>
              <w:top w:val="single" w:sz="4" w:space="0" w:color="000000"/>
              <w:left w:val="single" w:sz="4" w:space="0" w:color="000000"/>
              <w:bottom w:val="single" w:sz="12" w:space="0" w:color="000000"/>
              <w:right w:val="single" w:sz="4"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c>
          <w:tcPr>
            <w:tcW w:w="2143" w:type="dxa"/>
            <w:gridSpan w:val="2"/>
            <w:tcBorders>
              <w:top w:val="single" w:sz="4" w:space="0" w:color="000000"/>
              <w:left w:val="single" w:sz="4" w:space="0" w:color="000000"/>
              <w:bottom w:val="single" w:sz="12" w:space="0" w:color="000000"/>
              <w:right w:val="single" w:sz="12" w:space="0" w:color="000000"/>
            </w:tcBorders>
          </w:tcPr>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tc>
      </w:tr>
    </w:tbl>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4"/>
          <w:szCs w:val="24"/>
        </w:rPr>
      </w:pPr>
    </w:p>
    <w:p w:rsidR="006168D7" w:rsidRPr="006168D7" w:rsidRDefault="006168D7" w:rsidP="006168D7">
      <w:pPr>
        <w:autoSpaceDE w:val="0"/>
        <w:autoSpaceDN w:val="0"/>
        <w:adjustRightInd w:val="0"/>
        <w:spacing w:after="0" w:line="240" w:lineRule="auto"/>
        <w:rPr>
          <w:rFonts w:ascii="Times New Roman" w:hAnsi="Times New Roman" w:cs="Times New Roman"/>
          <w:b/>
          <w:bCs/>
          <w:color w:val="000000"/>
          <w:sz w:val="20"/>
          <w:szCs w:val="20"/>
        </w:rPr>
      </w:pPr>
    </w:p>
    <w:p w:rsidR="006168D7" w:rsidRPr="006168D7" w:rsidRDefault="006168D7" w:rsidP="006168D7">
      <w:pPr>
        <w:autoSpaceDE w:val="0"/>
        <w:autoSpaceDN w:val="0"/>
        <w:adjustRightInd w:val="0"/>
        <w:spacing w:after="0" w:line="240" w:lineRule="auto"/>
        <w:rPr>
          <w:rFonts w:ascii="Times New Roman" w:hAnsi="Times New Roman" w:cs="Times New Roman"/>
          <w:color w:val="0000FF"/>
          <w:sz w:val="20"/>
          <w:szCs w:val="20"/>
        </w:rPr>
      </w:pPr>
      <w:r w:rsidRPr="006168D7">
        <w:rPr>
          <w:rFonts w:ascii="Times New Roman" w:hAnsi="Times New Roman" w:cs="Times New Roman"/>
          <w:color w:val="000000"/>
          <w:sz w:val="20"/>
          <w:szCs w:val="20"/>
        </w:rPr>
        <w:t xml:space="preserve">Learn more about the science and practice of Implementation at:  </w:t>
      </w:r>
      <w:hyperlink r:id="rId9" w:history="1">
        <w:r w:rsidRPr="006168D7">
          <w:rPr>
            <w:rFonts w:ascii="Arial" w:hAnsi="Arial" w:cs="Arial"/>
            <w:color w:val="0000FF"/>
            <w:sz w:val="20"/>
            <w:szCs w:val="20"/>
            <w:u w:val="single"/>
          </w:rPr>
          <w:t>www.scalingup.org</w:t>
        </w:r>
      </w:hyperlink>
      <w:r w:rsidRPr="006168D7">
        <w:rPr>
          <w:rFonts w:ascii="Times New Roman" w:hAnsi="Times New Roman" w:cs="Times New Roman"/>
          <w:color w:val="000000"/>
          <w:sz w:val="20"/>
          <w:szCs w:val="20"/>
        </w:rPr>
        <w:t xml:space="preserve"> by reading the Scaling Up Briefs and more about implementation science </w:t>
      </w:r>
      <w:proofErr w:type="gramStart"/>
      <w:r w:rsidRPr="006168D7">
        <w:rPr>
          <w:rFonts w:ascii="Times New Roman" w:hAnsi="Times New Roman" w:cs="Times New Roman"/>
          <w:color w:val="000000"/>
          <w:sz w:val="20"/>
          <w:szCs w:val="20"/>
        </w:rPr>
        <w:t xml:space="preserve">at  </w:t>
      </w:r>
      <w:proofErr w:type="gramEnd"/>
      <w:r w:rsidR="00CD250C">
        <w:fldChar w:fldCharType="begin"/>
      </w:r>
      <w:r w:rsidR="00CD250C">
        <w:instrText>HYPERLINK "http://nirn.fpg.unc.edu/"</w:instrText>
      </w:r>
      <w:r w:rsidR="00CD250C">
        <w:fldChar w:fldCharType="separate"/>
      </w:r>
      <w:r w:rsidRPr="006168D7">
        <w:rPr>
          <w:rFonts w:ascii="Times New Roman" w:hAnsi="Times New Roman" w:cs="Times New Roman"/>
          <w:color w:val="0000FF"/>
          <w:sz w:val="20"/>
          <w:szCs w:val="20"/>
          <w:u w:val="single"/>
        </w:rPr>
        <w:t>http://nirn.fpg.unc.edu/</w:t>
      </w:r>
      <w:r w:rsidR="00CD250C">
        <w:fldChar w:fldCharType="end"/>
      </w:r>
      <w:r w:rsidRPr="006168D7">
        <w:rPr>
          <w:rFonts w:ascii="Times New Roman" w:hAnsi="Times New Roman" w:cs="Times New Roman"/>
          <w:color w:val="0000FF"/>
          <w:sz w:val="20"/>
          <w:szCs w:val="20"/>
        </w:rPr>
        <w:t xml:space="preserve"> </w:t>
      </w:r>
    </w:p>
    <w:p w:rsidR="002E2B02" w:rsidRDefault="006168D7" w:rsidP="006168D7">
      <w:pPr>
        <w:rPr>
          <w:rFonts w:ascii="Times New Roman" w:hAnsi="Times New Roman" w:cs="Times New Roman"/>
          <w:color w:val="000000"/>
          <w:sz w:val="20"/>
          <w:szCs w:val="20"/>
        </w:rPr>
      </w:pPr>
      <w:r w:rsidRPr="006168D7">
        <w:rPr>
          <w:rFonts w:ascii="Times New Roman" w:hAnsi="Times New Roman" w:cs="Times New Roman"/>
          <w:color w:val="000000"/>
          <w:sz w:val="20"/>
          <w:szCs w:val="20"/>
        </w:rPr>
        <w:t xml:space="preserve">Access the monograph by </w:t>
      </w:r>
      <w:proofErr w:type="spellStart"/>
      <w:r w:rsidRPr="006168D7">
        <w:rPr>
          <w:rFonts w:ascii="Times New Roman" w:hAnsi="Times New Roman" w:cs="Times New Roman"/>
          <w:color w:val="000000"/>
          <w:sz w:val="20"/>
          <w:szCs w:val="20"/>
        </w:rPr>
        <w:t>Fixsen</w:t>
      </w:r>
      <w:proofErr w:type="spellEnd"/>
      <w:r w:rsidRPr="006168D7">
        <w:rPr>
          <w:rFonts w:ascii="Times New Roman" w:hAnsi="Times New Roman" w:cs="Times New Roman"/>
          <w:color w:val="000000"/>
          <w:sz w:val="20"/>
          <w:szCs w:val="20"/>
        </w:rPr>
        <w:t xml:space="preserve">, </w:t>
      </w:r>
      <w:proofErr w:type="spellStart"/>
      <w:r w:rsidRPr="006168D7">
        <w:rPr>
          <w:rFonts w:ascii="Times New Roman" w:hAnsi="Times New Roman" w:cs="Times New Roman"/>
          <w:color w:val="000000"/>
          <w:sz w:val="20"/>
          <w:szCs w:val="20"/>
        </w:rPr>
        <w:t>Naoom</w:t>
      </w:r>
      <w:proofErr w:type="spellEnd"/>
      <w:r w:rsidRPr="006168D7">
        <w:rPr>
          <w:rFonts w:ascii="Times New Roman" w:hAnsi="Times New Roman" w:cs="Times New Roman"/>
          <w:color w:val="000000"/>
          <w:sz w:val="20"/>
          <w:szCs w:val="20"/>
        </w:rPr>
        <w:t xml:space="preserve">, </w:t>
      </w:r>
      <w:proofErr w:type="spellStart"/>
      <w:r w:rsidRPr="006168D7">
        <w:rPr>
          <w:rFonts w:ascii="Times New Roman" w:hAnsi="Times New Roman" w:cs="Times New Roman"/>
          <w:color w:val="000000"/>
          <w:sz w:val="20"/>
          <w:szCs w:val="20"/>
        </w:rPr>
        <w:t>Blase</w:t>
      </w:r>
      <w:proofErr w:type="spellEnd"/>
      <w:r w:rsidRPr="006168D7">
        <w:rPr>
          <w:rFonts w:ascii="Times New Roman" w:hAnsi="Times New Roman" w:cs="Times New Roman"/>
          <w:color w:val="000000"/>
          <w:sz w:val="20"/>
          <w:szCs w:val="20"/>
        </w:rPr>
        <w:t xml:space="preserve">, Friedman, &amp; Wallace (2005).  </w:t>
      </w:r>
      <w:r w:rsidRPr="006168D7">
        <w:rPr>
          <w:rFonts w:ascii="Times New Roman" w:hAnsi="Times New Roman" w:cs="Times New Roman"/>
          <w:i/>
          <w:iCs/>
          <w:color w:val="000000"/>
          <w:sz w:val="20"/>
          <w:szCs w:val="20"/>
        </w:rPr>
        <w:t xml:space="preserve">Implementation Research: A Synthesis of the Literature </w:t>
      </w:r>
      <w:r w:rsidRPr="006168D7">
        <w:rPr>
          <w:rFonts w:ascii="Times New Roman" w:hAnsi="Times New Roman" w:cs="Times New Roman"/>
          <w:color w:val="000000"/>
          <w:sz w:val="20"/>
          <w:szCs w:val="20"/>
        </w:rPr>
        <w:t xml:space="preserve">at: </w:t>
      </w:r>
      <w:hyperlink r:id="rId10" w:history="1">
        <w:r w:rsidRPr="006168D7">
          <w:rPr>
            <w:rFonts w:ascii="Times New Roman" w:hAnsi="Times New Roman" w:cs="Times New Roman"/>
            <w:color w:val="0000FF"/>
            <w:sz w:val="20"/>
            <w:szCs w:val="20"/>
            <w:u w:val="single"/>
          </w:rPr>
          <w:t>http://www.fpg.unc.edu/~nirn/resources/publications/Monograph/</w:t>
        </w:r>
      </w:hyperlink>
      <w:r w:rsidRPr="006168D7">
        <w:rPr>
          <w:rFonts w:ascii="Times New Roman" w:hAnsi="Times New Roman" w:cs="Times New Roman"/>
          <w:color w:val="000000"/>
          <w:sz w:val="20"/>
          <w:szCs w:val="20"/>
        </w:rPr>
        <w:t> </w:t>
      </w:r>
    </w:p>
    <w:p w:rsidR="005E3EEB" w:rsidRDefault="005E3EEB">
      <w:pPr>
        <w:rPr>
          <w:rFonts w:ascii="Times New Roman" w:hAnsi="Times New Roman" w:cs="Times New Roman"/>
          <w:color w:val="000000"/>
          <w:sz w:val="20"/>
          <w:szCs w:val="20"/>
        </w:rPr>
      </w:pPr>
      <w:r>
        <w:rPr>
          <w:rFonts w:ascii="Times New Roman" w:hAnsi="Times New Roman" w:cs="Times New Roman"/>
          <w:color w:val="000000"/>
          <w:sz w:val="20"/>
          <w:szCs w:val="20"/>
        </w:rPr>
        <w:br w:type="page"/>
      </w:r>
    </w:p>
    <w:p w:rsidR="005E3EEB" w:rsidRPr="005E3EEB" w:rsidRDefault="005E3EEB" w:rsidP="005E3EEB">
      <w:pPr>
        <w:autoSpaceDE w:val="0"/>
        <w:autoSpaceDN w:val="0"/>
        <w:adjustRightInd w:val="0"/>
        <w:spacing w:after="0" w:line="240" w:lineRule="auto"/>
        <w:jc w:val="center"/>
        <w:rPr>
          <w:rFonts w:ascii="Arial" w:hAnsi="Arial" w:cs="Arial"/>
          <w:b/>
          <w:bCs/>
          <w:color w:val="000000"/>
          <w:sz w:val="28"/>
          <w:szCs w:val="28"/>
        </w:rPr>
      </w:pPr>
      <w:r w:rsidRPr="005E3EEB">
        <w:rPr>
          <w:rFonts w:ascii="Arial" w:hAnsi="Arial" w:cs="Arial"/>
          <w:b/>
          <w:bCs/>
          <w:color w:val="000000"/>
          <w:sz w:val="28"/>
          <w:szCs w:val="28"/>
        </w:rPr>
        <w:lastRenderedPageBreak/>
        <w:t>North Carolina’s Responsiveness to Instruction</w:t>
      </w:r>
    </w:p>
    <w:p w:rsidR="005E3EEB" w:rsidRPr="005E3EEB" w:rsidRDefault="005E3EEB" w:rsidP="005E3EEB">
      <w:pPr>
        <w:autoSpaceDE w:val="0"/>
        <w:autoSpaceDN w:val="0"/>
        <w:adjustRightInd w:val="0"/>
        <w:spacing w:after="0" w:line="240" w:lineRule="auto"/>
        <w:jc w:val="center"/>
        <w:rPr>
          <w:rFonts w:ascii="Arial" w:hAnsi="Arial" w:cs="Arial"/>
          <w:b/>
          <w:bCs/>
          <w:color w:val="000000"/>
          <w:sz w:val="28"/>
          <w:szCs w:val="28"/>
        </w:rPr>
      </w:pPr>
      <w:r w:rsidRPr="005E3EEB">
        <w:rPr>
          <w:rFonts w:ascii="Arial" w:hAnsi="Arial" w:cs="Arial"/>
          <w:b/>
          <w:bCs/>
          <w:color w:val="000000"/>
          <w:sz w:val="28"/>
          <w:szCs w:val="28"/>
        </w:rPr>
        <w:t>OVERVIEW</w:t>
      </w:r>
    </w:p>
    <w:p w:rsidR="005E3EEB" w:rsidRPr="005E3EEB" w:rsidRDefault="005E3EEB" w:rsidP="005E3EEB">
      <w:pPr>
        <w:autoSpaceDE w:val="0"/>
        <w:autoSpaceDN w:val="0"/>
        <w:adjustRightInd w:val="0"/>
        <w:spacing w:after="0" w:line="240" w:lineRule="auto"/>
        <w:jc w:val="center"/>
        <w:rPr>
          <w:rFonts w:ascii="Arial" w:hAnsi="Arial" w:cs="Arial"/>
          <w:b/>
          <w:bCs/>
          <w:color w:val="000000"/>
          <w:sz w:val="28"/>
          <w:szCs w:val="28"/>
        </w:rPr>
      </w:pPr>
    </w:p>
    <w:p w:rsidR="005E3EEB" w:rsidRPr="005E3EEB" w:rsidRDefault="005E3EEB" w:rsidP="005E3EEB">
      <w:pPr>
        <w:autoSpaceDE w:val="0"/>
        <w:autoSpaceDN w:val="0"/>
        <w:adjustRightInd w:val="0"/>
        <w:spacing w:after="0" w:line="240" w:lineRule="auto"/>
        <w:jc w:val="center"/>
        <w:rPr>
          <w:rFonts w:ascii="Arial" w:hAnsi="Arial" w:cs="Arial"/>
          <w:b/>
          <w:bCs/>
          <w:color w:val="000000"/>
          <w:sz w:val="28"/>
          <w:szCs w:val="28"/>
        </w:rPr>
      </w:pP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rPr>
        <w:t>DEFINITION:</w:t>
      </w:r>
    </w:p>
    <w:p w:rsidR="005E3EEB" w:rsidRPr="005E3EEB" w:rsidRDefault="005E3EEB" w:rsidP="005E3EEB">
      <w:pPr>
        <w:autoSpaceDE w:val="0"/>
        <w:autoSpaceDN w:val="0"/>
        <w:adjustRightInd w:val="0"/>
        <w:spacing w:after="0" w:line="240" w:lineRule="auto"/>
        <w:rPr>
          <w:rFonts w:ascii="Arial" w:hAnsi="Arial" w:cs="Arial"/>
          <w:b/>
          <w:bCs/>
          <w:color w:val="388094"/>
        </w:rPr>
      </w:pPr>
      <w:r w:rsidRPr="005E3EEB">
        <w:rPr>
          <w:rFonts w:ascii="Arial" w:hAnsi="Arial" w:cs="Arial"/>
          <w:b/>
          <w:bCs/>
          <w:color w:val="000000"/>
        </w:rPr>
        <w:t>NC Responsiveness to Instruction (</w:t>
      </w:r>
      <w:proofErr w:type="spellStart"/>
      <w:r w:rsidRPr="005E3EEB">
        <w:rPr>
          <w:rFonts w:ascii="Arial" w:hAnsi="Arial" w:cs="Arial"/>
          <w:b/>
          <w:bCs/>
          <w:color w:val="000000"/>
        </w:rPr>
        <w:t>NCRtI</w:t>
      </w:r>
      <w:proofErr w:type="spellEnd"/>
      <w:r w:rsidRPr="005E3EEB">
        <w:rPr>
          <w:rFonts w:ascii="Arial" w:hAnsi="Arial" w:cs="Arial"/>
          <w:b/>
          <w:bCs/>
          <w:color w:val="000000"/>
        </w:rPr>
        <w:t xml:space="preserve">) is a multi-tiered framework which promotes engaging, high quality instruction by using a team approach to guide educational practices, based on data, to address student needs and maximize growth for all.   </w:t>
      </w:r>
    </w:p>
    <w:p w:rsidR="005E3EEB" w:rsidRPr="005E3EEB" w:rsidRDefault="005E3EEB" w:rsidP="005E3EEB">
      <w:pPr>
        <w:autoSpaceDE w:val="0"/>
        <w:autoSpaceDN w:val="0"/>
        <w:adjustRightInd w:val="0"/>
        <w:spacing w:after="0" w:line="240" w:lineRule="auto"/>
        <w:rPr>
          <w:rFonts w:ascii="Arial" w:hAnsi="Arial" w:cs="Arial"/>
          <w:b/>
          <w:bCs/>
          <w:color w:val="388094"/>
        </w:rPr>
      </w:pPr>
    </w:p>
    <w:p w:rsidR="005E3EEB" w:rsidRPr="005E3EEB" w:rsidRDefault="005E3EEB" w:rsidP="005E3EEB">
      <w:pPr>
        <w:autoSpaceDE w:val="0"/>
        <w:autoSpaceDN w:val="0"/>
        <w:adjustRightInd w:val="0"/>
        <w:spacing w:after="0" w:line="240" w:lineRule="auto"/>
        <w:rPr>
          <w:rFonts w:ascii="Arial" w:hAnsi="Arial" w:cs="Arial"/>
          <w:b/>
          <w:bCs/>
          <w:color w:val="388094"/>
        </w:rPr>
      </w:pP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rPr>
        <w:t>PHILOSOPHY:</w:t>
      </w:r>
    </w:p>
    <w:p w:rsidR="005E3EEB" w:rsidRPr="005E3EEB" w:rsidRDefault="005E3EEB" w:rsidP="005E3EEB">
      <w:pPr>
        <w:autoSpaceDE w:val="0"/>
        <w:autoSpaceDN w:val="0"/>
        <w:adjustRightInd w:val="0"/>
        <w:spacing w:after="0" w:line="240" w:lineRule="auto"/>
        <w:rPr>
          <w:rFonts w:ascii="Arial" w:hAnsi="Arial" w:cs="Arial"/>
          <w:b/>
          <w:bCs/>
          <w:i/>
          <w:iCs/>
          <w:color w:val="000000"/>
        </w:rPr>
      </w:pPr>
      <w:r w:rsidRPr="005E3EEB">
        <w:rPr>
          <w:rFonts w:ascii="Arial" w:hAnsi="Arial" w:cs="Arial"/>
          <w:b/>
          <w:bCs/>
          <w:i/>
          <w:iCs/>
          <w:color w:val="000000"/>
        </w:rPr>
        <w:t>We believe in</w:t>
      </w:r>
      <w:r w:rsidRPr="005E3EEB">
        <w:rPr>
          <w:rFonts w:ascii="Calibri" w:hAnsi="Calibri" w:cs="Calibri"/>
          <w:b/>
          <w:bCs/>
          <w:i/>
          <w:iCs/>
          <w:color w:val="000000"/>
        </w:rPr>
        <w:t>…</w:t>
      </w:r>
      <w:r w:rsidRPr="005E3EEB">
        <w:rPr>
          <w:rFonts w:ascii="Arial" w:hAnsi="Arial" w:cs="Arial"/>
          <w:b/>
          <w:bCs/>
          <w:i/>
          <w:iCs/>
          <w:color w:val="000000"/>
        </w:rPr>
        <w:t xml:space="preserve">  </w:t>
      </w:r>
    </w:p>
    <w:p w:rsidR="005E3EEB" w:rsidRPr="005E3EEB" w:rsidRDefault="005E3EEB" w:rsidP="005E3EEB">
      <w:pPr>
        <w:autoSpaceDE w:val="0"/>
        <w:autoSpaceDN w:val="0"/>
        <w:adjustRightInd w:val="0"/>
        <w:spacing w:after="0" w:line="240" w:lineRule="auto"/>
        <w:rPr>
          <w:rFonts w:ascii="Arial" w:hAnsi="Arial" w:cs="Arial"/>
          <w:color w:val="333333"/>
        </w:rPr>
      </w:pPr>
      <w:r w:rsidRPr="005E3EEB">
        <w:rPr>
          <w:rFonts w:ascii="Arial" w:hAnsi="Arial" w:cs="Arial"/>
          <w:color w:val="000000"/>
          <w:sz w:val="20"/>
          <w:szCs w:val="20"/>
        </w:rPr>
        <w:t xml:space="preserve">Shared responsibility by all stakeholders, including </w:t>
      </w:r>
      <w:r w:rsidRPr="005E3EEB">
        <w:rPr>
          <w:rFonts w:ascii="Arial" w:hAnsi="Arial" w:cs="Arial"/>
          <w:color w:val="333333"/>
        </w:rPr>
        <w:t>educators, families, and community partners.</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Developmentally appropriate a</w:t>
      </w:r>
      <w:r w:rsidRPr="005E3EEB">
        <w:rPr>
          <w:rFonts w:ascii="Arial" w:hAnsi="Arial" w:cs="Arial"/>
          <w:color w:val="000000"/>
        </w:rPr>
        <w:t xml:space="preserve">cademic and behavioral growth for all students. </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proofErr w:type="gramStart"/>
      <w:r w:rsidRPr="005E3EEB">
        <w:rPr>
          <w:rFonts w:ascii="Arial" w:hAnsi="Arial" w:cs="Arial"/>
          <w:color w:val="000000"/>
          <w:sz w:val="20"/>
          <w:szCs w:val="20"/>
        </w:rPr>
        <w:t>Continuous reflection on and improvement of instructional practices and learning environments.</w:t>
      </w:r>
      <w:proofErr w:type="gramEnd"/>
      <w:r w:rsidRPr="005E3EEB">
        <w:rPr>
          <w:rFonts w:ascii="Arial" w:hAnsi="Arial" w:cs="Arial"/>
          <w:color w:val="000000"/>
          <w:sz w:val="20"/>
          <w:szCs w:val="20"/>
        </w:rPr>
        <w:t xml:space="preserve"> </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proofErr w:type="gramStart"/>
      <w:r w:rsidRPr="005E3EEB">
        <w:rPr>
          <w:rFonts w:ascii="Arial" w:hAnsi="Arial" w:cs="Arial"/>
          <w:color w:val="000000"/>
          <w:sz w:val="20"/>
          <w:szCs w:val="20"/>
        </w:rPr>
        <w:t>Intentional partnerships with families, community members, and stakeholders.</w:t>
      </w:r>
      <w:proofErr w:type="gramEnd"/>
    </w:p>
    <w:p w:rsidR="005E3EEB" w:rsidRPr="005E3EEB" w:rsidRDefault="005E3EEB" w:rsidP="005E3EEB">
      <w:pPr>
        <w:autoSpaceDE w:val="0"/>
        <w:autoSpaceDN w:val="0"/>
        <w:adjustRightInd w:val="0"/>
        <w:spacing w:after="0" w:line="240" w:lineRule="auto"/>
        <w:rPr>
          <w:rFonts w:ascii="Arial" w:hAnsi="Arial" w:cs="Arial"/>
          <w:color w:val="000000"/>
        </w:rPr>
      </w:pPr>
      <w:proofErr w:type="gramStart"/>
      <w:r w:rsidRPr="005E3EEB">
        <w:rPr>
          <w:rFonts w:ascii="Arial" w:hAnsi="Arial" w:cs="Arial"/>
          <w:color w:val="000000"/>
          <w:sz w:val="20"/>
          <w:szCs w:val="20"/>
        </w:rPr>
        <w:t>Comprehensive implementation through systematic and purposeful approaches</w:t>
      </w:r>
      <w:r w:rsidRPr="005E3EEB">
        <w:rPr>
          <w:rFonts w:ascii="Arial" w:hAnsi="Arial" w:cs="Arial"/>
          <w:color w:val="000000"/>
        </w:rPr>
        <w:t xml:space="preserve"> and leadership.</w:t>
      </w:r>
      <w:proofErr w:type="gramEnd"/>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388094"/>
        </w:rPr>
      </w:pPr>
      <w:r w:rsidRPr="005E3EEB">
        <w:rPr>
          <w:rFonts w:ascii="Arial" w:hAnsi="Arial" w:cs="Arial"/>
          <w:color w:val="000000"/>
        </w:rPr>
        <w:t xml:space="preserve">CRITICAL COMPONENTS of </w:t>
      </w:r>
      <w:proofErr w:type="spellStart"/>
      <w:r w:rsidRPr="005E3EEB">
        <w:rPr>
          <w:rFonts w:ascii="Arial" w:hAnsi="Arial" w:cs="Arial"/>
          <w:color w:val="000000"/>
        </w:rPr>
        <w:t>NCRtI</w:t>
      </w:r>
      <w:proofErr w:type="spellEnd"/>
      <w:r w:rsidRPr="005E3EEB">
        <w:rPr>
          <w:rFonts w:ascii="Arial" w:hAnsi="Arial" w:cs="Arial"/>
          <w:color w:val="000000"/>
        </w:rPr>
        <w:t>:</w:t>
      </w:r>
    </w:p>
    <w:p w:rsidR="005E3EEB" w:rsidRPr="005E3EEB" w:rsidRDefault="005E3EEB" w:rsidP="005E3EEB">
      <w:pPr>
        <w:autoSpaceDE w:val="0"/>
        <w:autoSpaceDN w:val="0"/>
        <w:adjustRightInd w:val="0"/>
        <w:spacing w:after="0" w:line="240" w:lineRule="auto"/>
        <w:rPr>
          <w:rFonts w:ascii="Arial" w:hAnsi="Arial" w:cs="Arial"/>
          <w:b/>
          <w:bCs/>
          <w:color w:val="000000"/>
        </w:rPr>
      </w:pPr>
      <w:r w:rsidRPr="005E3EEB">
        <w:rPr>
          <w:rFonts w:ascii="Arial" w:hAnsi="Arial" w:cs="Arial"/>
          <w:b/>
          <w:bCs/>
          <w:color w:val="000000"/>
        </w:rPr>
        <w:t>Shared responsibility</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All school personnel work collaboratively to maximize every student</w:t>
      </w:r>
      <w:r w:rsidRPr="005E3EEB">
        <w:rPr>
          <w:rFonts w:ascii="Calibri" w:hAnsi="Calibri" w:cs="Calibri"/>
          <w:color w:val="000000"/>
          <w:sz w:val="20"/>
          <w:szCs w:val="20"/>
        </w:rPr>
        <w:t>’</w:t>
      </w:r>
      <w:r w:rsidRPr="005E3EEB">
        <w:rPr>
          <w:rFonts w:ascii="Arial" w:hAnsi="Arial" w:cs="Arial"/>
          <w:color w:val="000000"/>
          <w:sz w:val="20"/>
          <w:szCs w:val="20"/>
        </w:rPr>
        <w:t>s potential.</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 xml:space="preserve">The problem-solving model guides the process of continuous improvement.  </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Family and community members partner with school personnel in the education process.</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School, district, and state leadership create systems in which resources are aligned, barriers are removed, and best practices are implemented.</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p>
    <w:p w:rsidR="005E3EEB" w:rsidRPr="005E3EEB" w:rsidRDefault="005E3EEB" w:rsidP="005E3EEB">
      <w:pPr>
        <w:autoSpaceDE w:val="0"/>
        <w:autoSpaceDN w:val="0"/>
        <w:adjustRightInd w:val="0"/>
        <w:spacing w:after="0" w:line="240" w:lineRule="auto"/>
        <w:rPr>
          <w:rFonts w:ascii="Arial" w:hAnsi="Arial" w:cs="Arial"/>
          <w:b/>
          <w:bCs/>
          <w:color w:val="000000"/>
        </w:rPr>
      </w:pPr>
      <w:r w:rsidRPr="005E3EEB">
        <w:rPr>
          <w:rFonts w:ascii="Arial" w:hAnsi="Arial" w:cs="Arial"/>
          <w:b/>
          <w:bCs/>
          <w:color w:val="000000"/>
        </w:rPr>
        <w:t>Curriculum &amp; Instruction</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High-quality evidence-based instruction is foundational for all students.</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 xml:space="preserve">Students learn through meaningful, engaging, and appropriately challenging experiences.  </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Teachers and school community facilitate learning through differentiated instruction within a multi-tiered framework based on pre-assessments and other data.</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Teachers and school personnel continually match student supports with student needs in learning.</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All students have the supp</w:t>
      </w:r>
      <w:r w:rsidRPr="005E3EEB">
        <w:rPr>
          <w:rFonts w:ascii="Arial" w:hAnsi="Arial" w:cs="Arial"/>
          <w:color w:val="000000"/>
        </w:rPr>
        <w:t>orts they need to be successful.</w:t>
      </w: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b/>
          <w:bCs/>
          <w:color w:val="000000"/>
        </w:rPr>
      </w:pPr>
      <w:r w:rsidRPr="005E3EEB">
        <w:rPr>
          <w:rFonts w:ascii="Arial" w:hAnsi="Arial" w:cs="Arial"/>
          <w:b/>
          <w:bCs/>
          <w:color w:val="000000"/>
        </w:rPr>
        <w:t xml:space="preserve">Assessment </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Utilize a comprehensive balanced assessment system including formative, multi-modal classroom, interim/benchmark, and summative assessments</w:t>
      </w:r>
      <w:r w:rsidRPr="005E3EEB">
        <w:rPr>
          <w:rFonts w:ascii="Arial" w:hAnsi="Arial" w:cs="Arial"/>
          <w:color w:val="000000"/>
        </w:rPr>
        <w:t xml:space="preserve"> to maximize every student</w:t>
      </w:r>
      <w:r w:rsidRPr="005E3EEB">
        <w:rPr>
          <w:rFonts w:ascii="Calibri" w:hAnsi="Calibri" w:cs="Calibri"/>
          <w:color w:val="000000"/>
        </w:rPr>
        <w:t>’</w:t>
      </w:r>
      <w:r w:rsidRPr="005E3EEB">
        <w:rPr>
          <w:rFonts w:ascii="Arial" w:hAnsi="Arial" w:cs="Arial"/>
          <w:color w:val="000000"/>
        </w:rPr>
        <w:t xml:space="preserve">s potential.  </w:t>
      </w:r>
    </w:p>
    <w:p w:rsidR="005E3EEB" w:rsidRPr="005E3EEB" w:rsidRDefault="005E3EEB" w:rsidP="005E3EEB">
      <w:pPr>
        <w:autoSpaceDE w:val="0"/>
        <w:autoSpaceDN w:val="0"/>
        <w:adjustRightInd w:val="0"/>
        <w:spacing w:after="0" w:line="240" w:lineRule="auto"/>
        <w:rPr>
          <w:rFonts w:ascii="Arial" w:hAnsi="Arial" w:cs="Arial"/>
          <w:color w:val="333333"/>
        </w:rPr>
      </w:pPr>
      <w:r w:rsidRPr="005E3EEB">
        <w:rPr>
          <w:rFonts w:ascii="Arial" w:hAnsi="Arial" w:cs="Arial"/>
          <w:color w:val="333333"/>
          <w:sz w:val="20"/>
          <w:szCs w:val="20"/>
        </w:rPr>
        <w:t xml:space="preserve">Developmentally appropriate universal screenings and </w:t>
      </w:r>
      <w:r w:rsidRPr="005E3EEB">
        <w:rPr>
          <w:rFonts w:ascii="Arial" w:hAnsi="Arial" w:cs="Arial"/>
          <w:color w:val="333333"/>
        </w:rPr>
        <w:t>on-going assessments are used to understand student needs and guide learning.</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Educators measure and monitor student progress frequently to determine if l</w:t>
      </w:r>
      <w:r w:rsidRPr="005E3EEB">
        <w:rPr>
          <w:rFonts w:ascii="Arial" w:hAnsi="Arial" w:cs="Arial"/>
          <w:color w:val="000000"/>
        </w:rPr>
        <w:t>earning experiences, curriculum and instruction, and school organization are effective.</w:t>
      </w: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b/>
          <w:bCs/>
          <w:color w:val="000000"/>
        </w:rPr>
      </w:pPr>
      <w:r w:rsidRPr="005E3EEB">
        <w:rPr>
          <w:rFonts w:ascii="Arial" w:hAnsi="Arial" w:cs="Arial"/>
          <w:b/>
          <w:bCs/>
          <w:color w:val="000000"/>
        </w:rPr>
        <w:t>Family and Community Partnerships</w:t>
      </w:r>
    </w:p>
    <w:p w:rsidR="005E3EEB" w:rsidRPr="005E3EEB" w:rsidRDefault="005E3EEB" w:rsidP="005E3EEB">
      <w:pPr>
        <w:autoSpaceDE w:val="0"/>
        <w:autoSpaceDN w:val="0"/>
        <w:adjustRightInd w:val="0"/>
        <w:spacing w:after="0" w:line="240" w:lineRule="auto"/>
        <w:rPr>
          <w:rFonts w:ascii="Arial" w:hAnsi="Arial" w:cs="Arial"/>
          <w:color w:val="000000"/>
          <w:sz w:val="20"/>
          <w:szCs w:val="20"/>
        </w:rPr>
      </w:pPr>
      <w:r w:rsidRPr="005E3EEB">
        <w:rPr>
          <w:rFonts w:ascii="Arial" w:hAnsi="Arial" w:cs="Arial"/>
          <w:color w:val="000000"/>
          <w:sz w:val="20"/>
          <w:szCs w:val="20"/>
        </w:rPr>
        <w:t xml:space="preserve">School personnel create a positive, respectful, responsive environment where family and community are intentionally valued. </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Family and community partners are actively recruited, empowered</w:t>
      </w:r>
      <w:r w:rsidRPr="005E3EEB">
        <w:rPr>
          <w:rFonts w:ascii="Arial" w:hAnsi="Arial" w:cs="Arial"/>
          <w:color w:val="000000"/>
        </w:rPr>
        <w:t>, and engaged to maximize every student</w:t>
      </w:r>
      <w:r w:rsidRPr="005E3EEB">
        <w:rPr>
          <w:rFonts w:ascii="Calibri" w:hAnsi="Calibri" w:cs="Calibri"/>
          <w:color w:val="000000"/>
        </w:rPr>
        <w:t>’</w:t>
      </w:r>
      <w:r w:rsidRPr="005E3EEB">
        <w:rPr>
          <w:rFonts w:ascii="Arial" w:hAnsi="Arial" w:cs="Arial"/>
          <w:color w:val="000000"/>
        </w:rPr>
        <w:t xml:space="preserve">s potential. </w:t>
      </w:r>
    </w:p>
    <w:p w:rsidR="005E3EEB" w:rsidRPr="005E3EEB" w:rsidRDefault="005E3EEB" w:rsidP="005E3EEB">
      <w:pPr>
        <w:autoSpaceDE w:val="0"/>
        <w:autoSpaceDN w:val="0"/>
        <w:adjustRightInd w:val="0"/>
        <w:spacing w:after="0" w:line="240" w:lineRule="auto"/>
        <w:rPr>
          <w:rFonts w:ascii="Arial" w:hAnsi="Arial" w:cs="Arial"/>
          <w:color w:val="333333"/>
        </w:rPr>
      </w:pPr>
      <w:r w:rsidRPr="005E3EEB">
        <w:rPr>
          <w:rFonts w:ascii="Arial" w:hAnsi="Arial" w:cs="Arial"/>
          <w:color w:val="333333"/>
          <w:sz w:val="20"/>
          <w:szCs w:val="20"/>
        </w:rPr>
        <w:t>Families, community partners</w:t>
      </w:r>
      <w:r w:rsidRPr="005E3EEB">
        <w:rPr>
          <w:rFonts w:ascii="Arial" w:hAnsi="Arial" w:cs="Arial"/>
          <w:color w:val="333333"/>
        </w:rPr>
        <w:t>, and educators collaborate and share their expertise about the student in support of learning</w:t>
      </w:r>
    </w:p>
    <w:p w:rsidR="005E3EEB" w:rsidRPr="005E3EEB" w:rsidRDefault="005E3EEB" w:rsidP="005E3EEB">
      <w:pPr>
        <w:autoSpaceDE w:val="0"/>
        <w:autoSpaceDN w:val="0"/>
        <w:adjustRightInd w:val="0"/>
        <w:spacing w:after="0" w:line="240" w:lineRule="auto"/>
        <w:rPr>
          <w:rFonts w:ascii="Arial" w:hAnsi="Arial" w:cs="Arial"/>
          <w:color w:val="333333"/>
        </w:rPr>
      </w:pPr>
    </w:p>
    <w:p w:rsidR="005E3EEB" w:rsidRPr="005E3EEB" w:rsidRDefault="005E3EEB" w:rsidP="005E3EEB">
      <w:pPr>
        <w:autoSpaceDE w:val="0"/>
        <w:autoSpaceDN w:val="0"/>
        <w:adjustRightInd w:val="0"/>
        <w:spacing w:after="0" w:line="240" w:lineRule="auto"/>
        <w:rPr>
          <w:rFonts w:ascii="Arial" w:hAnsi="Arial" w:cs="Arial"/>
          <w:b/>
          <w:bCs/>
          <w:color w:val="000000"/>
        </w:rPr>
      </w:pPr>
      <w:r w:rsidRPr="005E3EEB">
        <w:rPr>
          <w:rFonts w:ascii="Arial" w:hAnsi="Arial" w:cs="Arial"/>
          <w:b/>
          <w:bCs/>
          <w:color w:val="000000"/>
        </w:rPr>
        <w:t>Sustainability and Leadership</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School, district, and state leadership actively plan for and implement systems</w:t>
      </w:r>
      <w:r w:rsidRPr="005E3EEB">
        <w:rPr>
          <w:rFonts w:ascii="Arial" w:hAnsi="Arial" w:cs="Arial"/>
          <w:color w:val="000000"/>
        </w:rPr>
        <w:t xml:space="preserve"> that support best practice, include on-going program monitoring and evaluation, and are inclusive of all initiatives.</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L</w:t>
      </w:r>
      <w:r w:rsidRPr="005E3EEB">
        <w:rPr>
          <w:rFonts w:ascii="Arial" w:hAnsi="Arial" w:cs="Arial"/>
          <w:color w:val="000000"/>
        </w:rPr>
        <w:t>eaders are knowledgeable, committed, and supportive of implementation.</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Comprehensive implementation includes development of a full continuum of academic and behavioral support</w:t>
      </w:r>
      <w:r w:rsidRPr="005E3EEB">
        <w:rPr>
          <w:rFonts w:ascii="Arial" w:hAnsi="Arial" w:cs="Arial"/>
          <w:color w:val="000000"/>
        </w:rPr>
        <w:t xml:space="preserve"> for all students.</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 xml:space="preserve">Professional development is informed by program evaluation, targets student learning </w:t>
      </w:r>
      <w:r w:rsidRPr="005E3EEB">
        <w:rPr>
          <w:rFonts w:ascii="Arial" w:hAnsi="Arial" w:cs="Arial"/>
          <w:color w:val="000000"/>
        </w:rPr>
        <w:t xml:space="preserve">and specific skill development, and is sustained by ongoing support where networking and coaching opportunities exist. </w:t>
      </w:r>
    </w:p>
    <w:p w:rsidR="005E3EEB" w:rsidRPr="005E3EEB" w:rsidRDefault="005E3EEB" w:rsidP="005E3EEB">
      <w:pPr>
        <w:autoSpaceDE w:val="0"/>
        <w:autoSpaceDN w:val="0"/>
        <w:adjustRightInd w:val="0"/>
        <w:spacing w:after="0" w:line="240" w:lineRule="auto"/>
        <w:rPr>
          <w:rFonts w:ascii="Arial" w:hAnsi="Arial" w:cs="Arial"/>
          <w:color w:val="000000"/>
        </w:rPr>
      </w:pPr>
      <w:r w:rsidRPr="005E3EEB">
        <w:rPr>
          <w:rFonts w:ascii="Arial" w:hAnsi="Arial" w:cs="Arial"/>
          <w:color w:val="000000"/>
          <w:sz w:val="20"/>
          <w:szCs w:val="20"/>
        </w:rPr>
        <w:t xml:space="preserve">Intentional scale-up </w:t>
      </w:r>
      <w:r w:rsidRPr="005E3EEB">
        <w:rPr>
          <w:rFonts w:ascii="Arial" w:hAnsi="Arial" w:cs="Arial"/>
          <w:color w:val="000000"/>
        </w:rPr>
        <w:t>at all levels is guided by fidelity with flexibility to ensure expected outcomes.</w:t>
      </w: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000000"/>
        </w:rPr>
      </w:pPr>
    </w:p>
    <w:p w:rsidR="005E3EEB" w:rsidRPr="005E3EEB" w:rsidRDefault="005E3EEB" w:rsidP="005E3EEB">
      <w:pPr>
        <w:autoSpaceDE w:val="0"/>
        <w:autoSpaceDN w:val="0"/>
        <w:adjustRightInd w:val="0"/>
        <w:spacing w:after="0" w:line="240" w:lineRule="auto"/>
        <w:rPr>
          <w:rFonts w:ascii="Arial" w:hAnsi="Arial" w:cs="Arial"/>
          <w:color w:val="388094"/>
        </w:rPr>
      </w:pPr>
      <w:r w:rsidRPr="005E3EEB">
        <w:rPr>
          <w:rFonts w:ascii="Arial" w:hAnsi="Arial" w:cs="Arial"/>
          <w:b/>
          <w:bCs/>
          <w:color w:val="000000"/>
        </w:rPr>
        <w:t>Potential Evolved Graphic:</w:t>
      </w:r>
      <w:r w:rsidRPr="005E3EEB">
        <w:rPr>
          <w:rFonts w:ascii="Arial" w:hAnsi="Arial" w:cs="Arial"/>
          <w:color w:val="000000"/>
        </w:rPr>
        <w:t xml:space="preserve">  </w:t>
      </w:r>
    </w:p>
    <w:p w:rsidR="005E3EEB" w:rsidRPr="005E3EEB" w:rsidRDefault="005E3EEB" w:rsidP="005E3EEB">
      <w:pPr>
        <w:autoSpaceDE w:val="0"/>
        <w:autoSpaceDN w:val="0"/>
        <w:adjustRightInd w:val="0"/>
        <w:spacing w:after="0" w:line="240" w:lineRule="auto"/>
        <w:rPr>
          <w:rFonts w:ascii="Arial" w:hAnsi="Arial" w:cs="Arial"/>
          <w:color w:val="000000"/>
        </w:rPr>
      </w:pPr>
      <w:proofErr w:type="gramStart"/>
      <w:r w:rsidRPr="005E3EEB">
        <w:rPr>
          <w:rFonts w:ascii="Arial" w:hAnsi="Arial" w:cs="Arial"/>
          <w:color w:val="000000"/>
        </w:rPr>
        <w:t>Will be presented at the May Steering Committee meeting.</w:t>
      </w:r>
      <w:proofErr w:type="gramEnd"/>
    </w:p>
    <w:p w:rsidR="005E3EEB" w:rsidRDefault="005E3EEB" w:rsidP="005E3EEB">
      <w:r w:rsidRPr="005E3EEB">
        <w:rPr>
          <w:rFonts w:ascii="Calibri" w:hAnsi="Calibri" w:cs="Calibri"/>
          <w:color w:val="000000"/>
        </w:rPr>
        <w:t>__</w:t>
      </w:r>
    </w:p>
    <w:sectPr w:rsidR="005E3EEB" w:rsidSect="002E2B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8D7"/>
    <w:rsid w:val="002E2B02"/>
    <w:rsid w:val="005E3EEB"/>
    <w:rsid w:val="006168D7"/>
    <w:rsid w:val="00CD25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B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6">
    <w:name w:val="Style6"/>
    <w:uiPriority w:val="99"/>
    <w:rsid w:val="006168D7"/>
    <w:pPr>
      <w:autoSpaceDE w:val="0"/>
      <w:autoSpaceDN w:val="0"/>
      <w:adjustRightInd w:val="0"/>
      <w:spacing w:after="0" w:line="240" w:lineRule="auto"/>
    </w:pPr>
    <w:rPr>
      <w:rFonts w:ascii="Arial" w:hAnsi="Arial" w:cs="Arial"/>
      <w:sz w:val="24"/>
      <w:szCs w:val="24"/>
    </w:rPr>
  </w:style>
  <w:style w:type="paragraph" w:customStyle="1" w:styleId="Style9">
    <w:name w:val="Style9"/>
    <w:uiPriority w:val="99"/>
    <w:rsid w:val="006168D7"/>
    <w:pPr>
      <w:autoSpaceDE w:val="0"/>
      <w:autoSpaceDN w:val="0"/>
      <w:adjustRightInd w:val="0"/>
      <w:spacing w:after="0" w:line="240" w:lineRule="auto"/>
    </w:pPr>
    <w:rPr>
      <w:rFonts w:ascii="Arial" w:hAnsi="Arial" w:cs="Arial"/>
      <w:sz w:val="24"/>
      <w:szCs w:val="24"/>
    </w:rPr>
  </w:style>
  <w:style w:type="paragraph" w:customStyle="1" w:styleId="Style27">
    <w:name w:val="Style27"/>
    <w:uiPriority w:val="99"/>
    <w:rsid w:val="006168D7"/>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rn.fmhi.usf.edu/resources/detail.cfm?resourceID=31" TargetMode="External"/><Relationship Id="rId3" Type="http://schemas.openxmlformats.org/officeDocument/2006/relationships/webSettings" Target="webSettings.xml"/><Relationship Id="rId7" Type="http://schemas.openxmlformats.org/officeDocument/2006/relationships/hyperlink" Target="http://nirn.fmhi.usf.edu/resources/detail.cfm?resourceID=4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irn.fpg.unc.edu/" TargetMode="External"/><Relationship Id="rId11" Type="http://schemas.openxmlformats.org/officeDocument/2006/relationships/fontTable" Target="fontTable.xml"/><Relationship Id="rId5" Type="http://schemas.openxmlformats.org/officeDocument/2006/relationships/hyperlink" Target="http://www.scalingup.org" TargetMode="External"/><Relationship Id="rId10" Type="http://schemas.openxmlformats.org/officeDocument/2006/relationships/hyperlink" Target="http://www.fpg.unc.edu/%7Enirn/resources/publications/Monograph/" TargetMode="External"/><Relationship Id="rId4" Type="http://schemas.openxmlformats.org/officeDocument/2006/relationships/hyperlink" Target="http://nirn.fpg.unc.edu" TargetMode="External"/><Relationship Id="rId9" Type="http://schemas.openxmlformats.org/officeDocument/2006/relationships/hyperlink" Target="http://www.scaling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4196</Words>
  <Characters>23920</Characters>
  <Application>Microsoft Office Word</Application>
  <DocSecurity>0</DocSecurity>
  <Lines>199</Lines>
  <Paragraphs>56</Paragraphs>
  <ScaleCrop>false</ScaleCrop>
  <Company>NCDPI</Company>
  <LinksUpToDate>false</LinksUpToDate>
  <CharactersWithSpaces>28060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mrussell</dc:creator>
  <cp:lastModifiedBy>mrussell</cp:lastModifiedBy>
  <cp:revision>2</cp:revision>
  <dcterms:created xsi:type="dcterms:W3CDTF">2011-03-26T04:36:00Z</dcterms:created>
  <dcterms:modified xsi:type="dcterms:W3CDTF">2011-03-26T04:36:00Z</dcterms:modified>
</cp:coreProperties>
</file>